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44" w:type="dxa"/>
        <w:jc w:val="center"/>
        <w:tblCellSpacing w:w="0" w:type="dxa"/>
        <w:tblBorders>
          <w:left w:val="single" w:sz="6" w:space="0" w:color="C0C0C0"/>
          <w:right w:val="single" w:sz="6" w:space="0" w:color="C0C0C0"/>
        </w:tblBorders>
        <w:shd w:val="clear" w:color="auto" w:fill="FFFFFF"/>
        <w:tblCellMar>
          <w:left w:w="0" w:type="dxa"/>
          <w:right w:w="0" w:type="dxa"/>
        </w:tblCellMar>
        <w:tblLook w:val="04A0" w:firstRow="1" w:lastRow="0" w:firstColumn="1" w:lastColumn="0" w:noHBand="0" w:noVBand="1"/>
      </w:tblPr>
      <w:tblGrid>
        <w:gridCol w:w="10944"/>
      </w:tblGrid>
      <w:tr w:rsidR="004D24C9" w:rsidRPr="004D24C9" w:rsidTr="004D24C9">
        <w:trPr>
          <w:tblCellSpacing w:w="0" w:type="dxa"/>
          <w:jc w:val="center"/>
        </w:trPr>
        <w:tc>
          <w:tcPr>
            <w:tcW w:w="10944" w:type="dxa"/>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800"/>
              <w:gridCol w:w="5029"/>
              <w:gridCol w:w="4085"/>
            </w:tblGrid>
            <w:tr w:rsidR="004D24C9" w:rsidRPr="004D24C9">
              <w:trPr>
                <w:trHeight w:val="1500"/>
                <w:tblCellSpacing w:w="0" w:type="dxa"/>
              </w:trPr>
              <w:tc>
                <w:tcPr>
                  <w:tcW w:w="1800" w:type="dxa"/>
                  <w:vAlign w:val="center"/>
                  <w:hideMark/>
                </w:tcPr>
                <w:p w:rsidR="004D24C9" w:rsidRPr="004D24C9" w:rsidRDefault="004D24C9" w:rsidP="004D24C9">
                  <w:pPr>
                    <w:spacing w:after="0" w:line="240" w:lineRule="auto"/>
                    <w:jc w:val="center"/>
                    <w:rPr>
                      <w:rFonts w:ascii="Arial" w:eastAsia="Times New Roman" w:hAnsi="Arial" w:cs="Arial"/>
                      <w:sz w:val="21"/>
                      <w:szCs w:val="21"/>
                      <w:lang w:eastAsia="ru-RU"/>
                    </w:rPr>
                  </w:pPr>
                  <w:r w:rsidRPr="004D24C9">
                    <w:rPr>
                      <w:rFonts w:ascii="Arial" w:eastAsia="Times New Roman" w:hAnsi="Arial" w:cs="Arial"/>
                      <w:noProof/>
                      <w:color w:val="904030"/>
                      <w:sz w:val="21"/>
                      <w:szCs w:val="21"/>
                      <w:lang w:eastAsia="ru-RU"/>
                    </w:rPr>
                    <w:drawing>
                      <wp:inline distT="0" distB="0" distL="0" distR="0" wp14:anchorId="2D3181D1" wp14:editId="5F4E0C5C">
                        <wp:extent cx="762000" cy="762000"/>
                        <wp:effectExtent l="0" t="0" r="0" b="0"/>
                        <wp:docPr id="1" name="Рисунок 1" descr="Стоматологическая Ассоциация России (СтАР)">
                          <a:hlinkClick xmlns:a="http://schemas.openxmlformats.org/drawingml/2006/main" r:id="rId6" tooltip="&quot;Стоматологическая Ассоциация России (СтАР)&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оматологическая Ассоциация России (СтАР)">
                                  <a:hlinkClick r:id="rId6" tooltip="&quot;Стоматологическая Ассоциация России (СтАР)&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0" w:type="auto"/>
                  <w:vAlign w:val="center"/>
                  <w:hideMark/>
                </w:tcPr>
                <w:p w:rsidR="004D24C9" w:rsidRPr="004D24C9" w:rsidRDefault="004D24C9" w:rsidP="004D24C9">
                  <w:pPr>
                    <w:spacing w:after="0" w:line="240" w:lineRule="auto"/>
                    <w:jc w:val="center"/>
                    <w:rPr>
                      <w:rFonts w:ascii="Arial" w:eastAsia="Times New Roman" w:hAnsi="Arial" w:cs="Arial"/>
                      <w:sz w:val="21"/>
                      <w:szCs w:val="21"/>
                      <w:lang w:eastAsia="ru-RU"/>
                    </w:rPr>
                  </w:pPr>
                  <w:r w:rsidRPr="004D24C9">
                    <w:rPr>
                      <w:rFonts w:ascii="Tahoma" w:eastAsia="Times New Roman" w:hAnsi="Tahoma" w:cs="Tahoma"/>
                      <w:b/>
                      <w:bCs/>
                      <w:color w:val="C00000"/>
                      <w:sz w:val="24"/>
                      <w:szCs w:val="24"/>
                      <w:lang w:eastAsia="ru-RU"/>
                    </w:rPr>
                    <w:t>Официальный сайт</w:t>
                  </w:r>
                  <w:r w:rsidRPr="004D24C9">
                    <w:rPr>
                      <w:rFonts w:ascii="Tahoma" w:eastAsia="Times New Roman" w:hAnsi="Tahoma" w:cs="Tahoma"/>
                      <w:b/>
                      <w:bCs/>
                      <w:color w:val="C00000"/>
                      <w:sz w:val="27"/>
                      <w:szCs w:val="27"/>
                      <w:lang w:eastAsia="ru-RU"/>
                    </w:rPr>
                    <w:br/>
                  </w:r>
                  <w:r w:rsidRPr="004D24C9">
                    <w:rPr>
                      <w:rFonts w:ascii="Tahoma" w:eastAsia="Times New Roman" w:hAnsi="Tahoma" w:cs="Tahoma"/>
                      <w:b/>
                      <w:bCs/>
                      <w:color w:val="C00000"/>
                      <w:sz w:val="24"/>
                      <w:szCs w:val="24"/>
                      <w:lang w:eastAsia="ru-RU"/>
                    </w:rPr>
                    <w:t>Стоматологической Ассоциации России</w:t>
                  </w:r>
                </w:p>
              </w:tc>
              <w:tc>
                <w:tcPr>
                  <w:tcW w:w="0" w:type="auto"/>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noProof/>
                      <w:color w:val="904030"/>
                      <w:sz w:val="21"/>
                      <w:szCs w:val="21"/>
                      <w:lang w:eastAsia="ru-RU"/>
                    </w:rPr>
                    <w:drawing>
                      <wp:inline distT="0" distB="0" distL="0" distR="0" wp14:anchorId="503D12AB" wp14:editId="5201FD84">
                        <wp:extent cx="2571750" cy="762000"/>
                        <wp:effectExtent l="0" t="0" r="0" b="0"/>
                        <wp:docPr id="2" name="Рисунок 2" descr="Логотип Стоматологической Ассоциации России">
                          <a:hlinkClick xmlns:a="http://schemas.openxmlformats.org/drawingml/2006/main" r:id="rId8" tooltip="&quot;На главную&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Стоматологической Ассоциации России">
                                  <a:hlinkClick r:id="rId8" tooltip="&quot;На главную&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0" cy="762000"/>
                                </a:xfrm>
                                <a:prstGeom prst="rect">
                                  <a:avLst/>
                                </a:prstGeom>
                                <a:noFill/>
                                <a:ln>
                                  <a:noFill/>
                                </a:ln>
                              </pic:spPr>
                            </pic:pic>
                          </a:graphicData>
                        </a:graphic>
                      </wp:inline>
                    </w:drawing>
                  </w:r>
                </w:p>
              </w:tc>
            </w:tr>
          </w:tbl>
          <w:p w:rsidR="004D24C9" w:rsidRPr="004D24C9" w:rsidRDefault="004D24C9" w:rsidP="004D24C9">
            <w:pPr>
              <w:spacing w:after="0" w:line="240" w:lineRule="auto"/>
              <w:rPr>
                <w:rFonts w:ascii="Arial" w:eastAsia="Times New Roman" w:hAnsi="Arial" w:cs="Arial"/>
                <w:color w:val="000000"/>
                <w:sz w:val="21"/>
                <w:szCs w:val="21"/>
                <w:lang w:eastAsia="ru-RU"/>
              </w:rPr>
            </w:pPr>
          </w:p>
        </w:tc>
      </w:tr>
      <w:tr w:rsidR="004D24C9" w:rsidRPr="004D24C9" w:rsidTr="004D24C9">
        <w:trPr>
          <w:trHeight w:val="7500"/>
          <w:tblCellSpacing w:w="0" w:type="dxa"/>
          <w:jc w:val="center"/>
        </w:trPr>
        <w:tc>
          <w:tcPr>
            <w:tcW w:w="10944" w:type="dxa"/>
            <w:shd w:val="clear" w:color="auto" w:fill="FFFFFF"/>
            <w:tcMar>
              <w:top w:w="225" w:type="dxa"/>
              <w:left w:w="225" w:type="dxa"/>
              <w:bottom w:w="225" w:type="dxa"/>
              <w:right w:w="225" w:type="dxa"/>
            </w:tcMar>
            <w:hideMark/>
          </w:tcPr>
          <w:p w:rsidR="004D24C9" w:rsidRPr="004D24C9" w:rsidRDefault="004D24C9" w:rsidP="004D24C9">
            <w:pPr>
              <w:spacing w:after="0" w:line="240" w:lineRule="auto"/>
              <w:jc w:val="right"/>
              <w:rPr>
                <w:rFonts w:ascii="Arial" w:eastAsia="Times New Roman" w:hAnsi="Arial" w:cs="Arial"/>
                <w:color w:val="000000"/>
                <w:sz w:val="21"/>
                <w:szCs w:val="21"/>
                <w:lang w:eastAsia="ru-RU"/>
              </w:rPr>
            </w:pPr>
            <w:r w:rsidRPr="004D24C9">
              <w:rPr>
                <w:rFonts w:ascii="Arial" w:eastAsia="Times New Roman" w:hAnsi="Arial" w:cs="Arial"/>
                <w:noProof/>
                <w:color w:val="000000"/>
                <w:sz w:val="18"/>
                <w:szCs w:val="18"/>
                <w:lang w:eastAsia="ru-RU"/>
              </w:rPr>
              <w:drawing>
                <wp:inline distT="0" distB="0" distL="0" distR="0" wp14:anchorId="6EE402FD" wp14:editId="3C53A8E9">
                  <wp:extent cx="152400" cy="152400"/>
                  <wp:effectExtent l="0" t="0" r="0" b="0"/>
                  <wp:docPr id="3" name="Рисунок 3" descr="https://yastatic.net/share/static/b-sh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yastatic.net/share/static/b-shar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D24C9" w:rsidRPr="004D24C9" w:rsidRDefault="004D24C9" w:rsidP="004D24C9">
            <w:pPr>
              <w:spacing w:after="0" w:line="240" w:lineRule="auto"/>
              <w:rPr>
                <w:rFonts w:ascii="Arial" w:eastAsia="Times New Roman" w:hAnsi="Arial" w:cs="Arial"/>
                <w:color w:val="000000"/>
                <w:sz w:val="21"/>
                <w:szCs w:val="21"/>
                <w:lang w:eastAsia="ru-RU"/>
              </w:rPr>
            </w:pPr>
            <w:hyperlink r:id="rId11" w:history="1">
              <w:r w:rsidRPr="004D24C9">
                <w:rPr>
                  <w:rFonts w:ascii="Arial" w:eastAsia="Times New Roman" w:hAnsi="Arial" w:cs="Arial"/>
                  <w:color w:val="A04040"/>
                  <w:sz w:val="21"/>
                  <w:szCs w:val="21"/>
                  <w:u w:val="single"/>
                  <w:lang w:eastAsia="ru-RU"/>
                </w:rPr>
                <w:t>Другие Протоколы лечения</w:t>
              </w:r>
            </w:hyperlink>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 </w:t>
            </w:r>
          </w:p>
          <w:p w:rsidR="004D24C9" w:rsidRPr="004D24C9" w:rsidRDefault="004D24C9" w:rsidP="004D24C9">
            <w:pPr>
              <w:spacing w:after="150" w:line="240" w:lineRule="auto"/>
              <w:jc w:val="center"/>
              <w:outlineLvl w:val="1"/>
              <w:rPr>
                <w:rFonts w:ascii="Arial" w:eastAsia="Times New Roman" w:hAnsi="Arial" w:cs="Arial"/>
                <w:b/>
                <w:bCs/>
                <w:color w:val="A00000"/>
                <w:sz w:val="27"/>
                <w:szCs w:val="27"/>
                <w:lang w:eastAsia="ru-RU"/>
              </w:rPr>
            </w:pPr>
            <w:r w:rsidRPr="004D24C9">
              <w:rPr>
                <w:rFonts w:ascii="Arial" w:eastAsia="Times New Roman" w:hAnsi="Arial" w:cs="Arial"/>
                <w:b/>
                <w:bCs/>
                <w:color w:val="A00000"/>
                <w:sz w:val="27"/>
                <w:szCs w:val="27"/>
                <w:lang w:eastAsia="ru-RU"/>
              </w:rPr>
              <w:t>КЛИНИЧЕСКИЕ РЕКОМЕНДАЦИИ (ПРОТОКОЛЫ ЛЕЧЕНИЯ)</w:t>
            </w:r>
          </w:p>
          <w:p w:rsidR="004D24C9" w:rsidRPr="004D24C9" w:rsidRDefault="004D24C9" w:rsidP="004D24C9">
            <w:pPr>
              <w:spacing w:after="150" w:line="240" w:lineRule="auto"/>
              <w:jc w:val="center"/>
              <w:outlineLvl w:val="0"/>
              <w:rPr>
                <w:rFonts w:ascii="Arial" w:eastAsia="Times New Roman" w:hAnsi="Arial" w:cs="Arial"/>
                <w:b/>
                <w:bCs/>
                <w:color w:val="C00000"/>
                <w:kern w:val="36"/>
                <w:sz w:val="32"/>
                <w:szCs w:val="32"/>
                <w:lang w:eastAsia="ru-RU"/>
              </w:rPr>
            </w:pPr>
            <w:r w:rsidRPr="004D24C9">
              <w:rPr>
                <w:rFonts w:ascii="Arial" w:eastAsia="Times New Roman" w:hAnsi="Arial" w:cs="Arial"/>
                <w:b/>
                <w:bCs/>
                <w:color w:val="C00000"/>
                <w:kern w:val="36"/>
                <w:sz w:val="32"/>
                <w:szCs w:val="32"/>
                <w:lang w:eastAsia="ru-RU"/>
              </w:rPr>
              <w:t>ПРИ ДИАГНОЗЕ ПЕРИКОРОНИТ</w:t>
            </w:r>
          </w:p>
          <w:p w:rsidR="004D24C9" w:rsidRPr="004D24C9" w:rsidRDefault="004D24C9" w:rsidP="004D24C9">
            <w:pPr>
              <w:spacing w:after="120" w:line="240" w:lineRule="atLeast"/>
              <w:jc w:val="right"/>
              <w:rPr>
                <w:rFonts w:ascii="Arial" w:eastAsia="Times New Roman" w:hAnsi="Arial" w:cs="Arial"/>
                <w:color w:val="000000"/>
                <w:sz w:val="21"/>
                <w:szCs w:val="21"/>
                <w:lang w:eastAsia="ru-RU"/>
              </w:rPr>
            </w:pPr>
            <w:r w:rsidRPr="004D24C9">
              <w:rPr>
                <w:rFonts w:ascii="Arial" w:eastAsia="Times New Roman" w:hAnsi="Arial" w:cs="Arial"/>
                <w:i/>
                <w:iCs/>
                <w:color w:val="000000"/>
                <w:sz w:val="21"/>
                <w:szCs w:val="21"/>
                <w:lang w:eastAsia="ru-RU"/>
              </w:rPr>
              <w:t>Утверждены Постановлением № 11</w:t>
            </w:r>
            <w:r w:rsidRPr="004D24C9">
              <w:rPr>
                <w:rFonts w:ascii="Arial" w:eastAsia="Times New Roman" w:hAnsi="Arial" w:cs="Arial"/>
                <w:i/>
                <w:iCs/>
                <w:color w:val="000000"/>
                <w:sz w:val="21"/>
                <w:szCs w:val="21"/>
                <w:lang w:eastAsia="ru-RU"/>
              </w:rPr>
              <w:br/>
              <w:t>Совета Ассоциации общественных объединений</w:t>
            </w:r>
            <w:r w:rsidRPr="004D24C9">
              <w:rPr>
                <w:rFonts w:ascii="Arial" w:eastAsia="Times New Roman" w:hAnsi="Arial" w:cs="Arial"/>
                <w:i/>
                <w:iCs/>
                <w:color w:val="000000"/>
                <w:sz w:val="21"/>
                <w:szCs w:val="21"/>
                <w:lang w:eastAsia="ru-RU"/>
              </w:rPr>
              <w:br/>
              <w:t>«Стоматологическая ассоциация России»</w:t>
            </w:r>
            <w:r w:rsidRPr="004D24C9">
              <w:rPr>
                <w:rFonts w:ascii="Arial" w:eastAsia="Times New Roman" w:hAnsi="Arial" w:cs="Arial"/>
                <w:i/>
                <w:iCs/>
                <w:color w:val="000000"/>
                <w:sz w:val="21"/>
                <w:szCs w:val="21"/>
                <w:lang w:eastAsia="ru-RU"/>
              </w:rPr>
              <w:br/>
              <w:t>от 26 сентября 2017 года</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Клинические рекомендации (протоколы лечения) при заболевании «Перикоронит» разработаны Московским государственным медико-стоматологическим университетом имени А. И. Евдокимова» Минздрава РФ (Ревазова З.Э.), Центральным научно-исследовательским институтом стоматологии и челюстно-лицевой хирургии» Минздрава РФ (Вагнер В.Д., Семкин В.А., Ашуев Ж.А., Смирнова Л.Е.).</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b/>
                <w:bCs/>
                <w:color w:val="000000"/>
                <w:sz w:val="21"/>
                <w:szCs w:val="21"/>
                <w:lang w:eastAsia="ru-RU"/>
              </w:rPr>
              <w:t>I. ОБЛАСТЬ ПРИМЕНЕНИЯ</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Клинические рекомендации (протоколы лечения) «Перикоронит» предназначены для применения в системе здравоохранения Российской Федерации.</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b/>
                <w:bCs/>
                <w:color w:val="000000"/>
                <w:sz w:val="21"/>
                <w:szCs w:val="21"/>
                <w:lang w:eastAsia="ru-RU"/>
              </w:rPr>
              <w:t>II. НОРМАТИВНЫЕ ССЫЛКИ</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В настоящих Клинических рекомендациях (протоколах лечения) использованы ссылки на следующие документы:</w:t>
            </w:r>
          </w:p>
          <w:p w:rsidR="004D24C9" w:rsidRPr="004D24C9" w:rsidRDefault="004D24C9" w:rsidP="004D24C9">
            <w:pPr>
              <w:numPr>
                <w:ilvl w:val="0"/>
                <w:numId w:val="1"/>
              </w:numPr>
              <w:spacing w:before="100" w:beforeAutospacing="1" w:after="100" w:afterAutospacing="1" w:line="240" w:lineRule="auto"/>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Федеральный закон «Об основах охраны здоровья граждан в Российской Федерации» от 21 ноября 2011 г. № 323-ФЗ.</w:t>
            </w:r>
          </w:p>
          <w:p w:rsidR="004D24C9" w:rsidRPr="004D24C9" w:rsidRDefault="004D24C9" w:rsidP="004D24C9">
            <w:pPr>
              <w:numPr>
                <w:ilvl w:val="0"/>
                <w:numId w:val="1"/>
              </w:numPr>
              <w:spacing w:before="100" w:beforeAutospacing="1" w:after="100" w:afterAutospacing="1" w:line="240" w:lineRule="auto"/>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Постановление Правительства Российской Федерации «О мерах по стабилизации и развитию здравоохранения и медицинской науки в Российской Федерации» от 05 ноября 1997 г. № 1387 (Собрание законодательства Российской Федерации, 1997, № 46, ст. 5312).</w:t>
            </w:r>
          </w:p>
          <w:p w:rsidR="004D24C9" w:rsidRPr="004D24C9" w:rsidRDefault="004D24C9" w:rsidP="004D24C9">
            <w:pPr>
              <w:numPr>
                <w:ilvl w:val="0"/>
                <w:numId w:val="1"/>
              </w:numPr>
              <w:spacing w:before="100" w:beforeAutospacing="1" w:after="100" w:afterAutospacing="1" w:line="240" w:lineRule="auto"/>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Постановление Правительства Российской Федерации «О программе государственных гарантий бесплатного оказания гражданам медицинской помощи на 2013 год и на плановый период 2014 и 2015 годов» от 26 октября 2012 г. № 1074.</w:t>
            </w:r>
          </w:p>
          <w:p w:rsidR="004D24C9" w:rsidRPr="004D24C9" w:rsidRDefault="004D24C9" w:rsidP="004D24C9">
            <w:pPr>
              <w:numPr>
                <w:ilvl w:val="0"/>
                <w:numId w:val="1"/>
              </w:numPr>
              <w:spacing w:before="100" w:beforeAutospacing="1" w:after="100" w:afterAutospacing="1" w:line="240" w:lineRule="auto"/>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Приказ Минздравсоцразвития России «Об утверждении Порядка оказания медицинской помощи взрослому населению при стоматологических заболеваниях» от 07 декабря 2011 г. № 1496н.</w:t>
            </w:r>
          </w:p>
          <w:p w:rsidR="004D24C9" w:rsidRPr="004D24C9" w:rsidRDefault="004D24C9" w:rsidP="004D24C9">
            <w:pPr>
              <w:numPr>
                <w:ilvl w:val="0"/>
                <w:numId w:val="1"/>
              </w:numPr>
              <w:spacing w:before="100" w:beforeAutospacing="1" w:after="100" w:afterAutospacing="1" w:line="240" w:lineRule="auto"/>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Приказ Минздравсоцразвития России «Об утверждении номенклатуры медицинских услуг» от 27 декабря 2011 г. № 1664н.</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b/>
                <w:bCs/>
                <w:color w:val="000000"/>
                <w:sz w:val="21"/>
                <w:szCs w:val="21"/>
                <w:lang w:eastAsia="ru-RU"/>
              </w:rPr>
              <w:t>III. ОБОЗНАЧЕНИЯ И СОКРАЩЕНИЯ</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В настоящих Клинических рекомендациях (протоколах лечения) использованы следующие обозначения и сокращения:</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МКБ-10 – Международная статистическая классификация болезней и проблем, связанных со здоровьем Всемирной организации здравоохранения десятого пересмотра.</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МКБ–С – Международная классификация стоматологических болезней на основе МКБ-10.</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НПВС - Нестероидные противовоспалительные средства</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АТХ - Анатомо-терапевтическо-химическая классификация</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b/>
                <w:bCs/>
                <w:color w:val="000000"/>
                <w:sz w:val="21"/>
                <w:szCs w:val="21"/>
                <w:lang w:eastAsia="ru-RU"/>
              </w:rPr>
              <w:t>IV. ОБЩИЕ ПОЛОЖЕНИЯ</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 xml:space="preserve">Клинические рекомендации (протоколы лечения) «Перикоронит» разработаны для решения следующих </w:t>
            </w:r>
            <w:r w:rsidRPr="004D24C9">
              <w:rPr>
                <w:rFonts w:ascii="Arial" w:eastAsia="Times New Roman" w:hAnsi="Arial" w:cs="Arial"/>
                <w:color w:val="000000"/>
                <w:sz w:val="21"/>
                <w:szCs w:val="21"/>
                <w:lang w:eastAsia="ru-RU"/>
              </w:rPr>
              <w:lastRenderedPageBreak/>
              <w:t>задач:</w:t>
            </w:r>
          </w:p>
          <w:p w:rsidR="004D24C9" w:rsidRPr="004D24C9" w:rsidRDefault="004D24C9" w:rsidP="004D24C9">
            <w:pPr>
              <w:numPr>
                <w:ilvl w:val="0"/>
                <w:numId w:val="2"/>
              </w:numPr>
              <w:spacing w:before="100" w:beforeAutospacing="1" w:after="100" w:afterAutospacing="1" w:line="240" w:lineRule="auto"/>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установление единых требований к порядку диагностики и лечения больных с перикоронитом;</w:t>
            </w:r>
          </w:p>
          <w:p w:rsidR="004D24C9" w:rsidRPr="004D24C9" w:rsidRDefault="004D24C9" w:rsidP="004D24C9">
            <w:pPr>
              <w:numPr>
                <w:ilvl w:val="0"/>
                <w:numId w:val="2"/>
              </w:numPr>
              <w:spacing w:before="100" w:beforeAutospacing="1" w:after="100" w:afterAutospacing="1" w:line="240" w:lineRule="auto"/>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унификация разработки базовых программ обязательного медицинского с</w:t>
            </w:r>
            <w:bookmarkStart w:id="0" w:name="_GoBack"/>
            <w:bookmarkEnd w:id="0"/>
            <w:r w:rsidRPr="004D24C9">
              <w:rPr>
                <w:rFonts w:ascii="Arial" w:eastAsia="Times New Roman" w:hAnsi="Arial" w:cs="Arial"/>
                <w:color w:val="000000"/>
                <w:sz w:val="21"/>
                <w:szCs w:val="21"/>
                <w:lang w:eastAsia="ru-RU"/>
              </w:rPr>
              <w:t>трахования и оптимизация медицинской помощи больным с перикоронитом;</w:t>
            </w:r>
          </w:p>
          <w:p w:rsidR="004D24C9" w:rsidRPr="004D24C9" w:rsidRDefault="004D24C9" w:rsidP="004D24C9">
            <w:pPr>
              <w:numPr>
                <w:ilvl w:val="0"/>
                <w:numId w:val="2"/>
              </w:numPr>
              <w:spacing w:before="100" w:beforeAutospacing="1" w:after="100" w:afterAutospacing="1" w:line="240" w:lineRule="auto"/>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обеспечение оптимальных объемов, доступности и качества медицинской помощи, оказываемой пациенту в медицинской организации.</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Область распространения настоящих Клинических рекомендаций (протоколов лечения) -- медицинские организации всех уровней и организационно-правовых форм, оказывающие медицинскую стоматологическую помощь.</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В настоящем документе используется шкала убедительности доказательств данных:</w:t>
            </w:r>
          </w:p>
          <w:p w:rsidR="004D24C9" w:rsidRPr="004D24C9" w:rsidRDefault="004D24C9" w:rsidP="004D24C9">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4D24C9">
              <w:rPr>
                <w:rFonts w:ascii="Arial" w:eastAsia="Times New Roman" w:hAnsi="Arial" w:cs="Arial"/>
                <w:b/>
                <w:bCs/>
                <w:color w:val="000000"/>
                <w:sz w:val="21"/>
                <w:szCs w:val="21"/>
                <w:lang w:eastAsia="ru-RU"/>
              </w:rPr>
              <w:t>Доказательства убедительны: </w:t>
            </w:r>
            <w:r w:rsidRPr="004D24C9">
              <w:rPr>
                <w:rFonts w:ascii="Arial" w:eastAsia="Times New Roman" w:hAnsi="Arial" w:cs="Arial"/>
                <w:color w:val="000000"/>
                <w:sz w:val="21"/>
                <w:szCs w:val="21"/>
                <w:lang w:eastAsia="ru-RU"/>
              </w:rPr>
              <w:t>есть веские доказательства предлагаемому утверждению.</w:t>
            </w:r>
          </w:p>
          <w:p w:rsidR="004D24C9" w:rsidRPr="004D24C9" w:rsidRDefault="004D24C9" w:rsidP="004D24C9">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4D24C9">
              <w:rPr>
                <w:rFonts w:ascii="Arial" w:eastAsia="Times New Roman" w:hAnsi="Arial" w:cs="Arial"/>
                <w:b/>
                <w:bCs/>
                <w:color w:val="000000"/>
                <w:sz w:val="21"/>
                <w:szCs w:val="21"/>
                <w:lang w:eastAsia="ru-RU"/>
              </w:rPr>
              <w:t>Относительная убедительность доказательств</w:t>
            </w:r>
            <w:r w:rsidRPr="004D24C9">
              <w:rPr>
                <w:rFonts w:ascii="Arial" w:eastAsia="Times New Roman" w:hAnsi="Arial" w:cs="Arial"/>
                <w:color w:val="000000"/>
                <w:sz w:val="21"/>
                <w:szCs w:val="21"/>
                <w:lang w:eastAsia="ru-RU"/>
              </w:rPr>
              <w:t>: есть достаточно доказательств в пользу того, чтобы рекомендовать данное предложение.</w:t>
            </w:r>
          </w:p>
          <w:p w:rsidR="004D24C9" w:rsidRPr="004D24C9" w:rsidRDefault="004D24C9" w:rsidP="004D24C9">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4D24C9">
              <w:rPr>
                <w:rFonts w:ascii="Arial" w:eastAsia="Times New Roman" w:hAnsi="Arial" w:cs="Arial"/>
                <w:b/>
                <w:bCs/>
                <w:color w:val="000000"/>
                <w:sz w:val="21"/>
                <w:szCs w:val="21"/>
                <w:lang w:eastAsia="ru-RU"/>
              </w:rPr>
              <w:t>Достаточных доказательств нет</w:t>
            </w:r>
            <w:r w:rsidRPr="004D24C9">
              <w:rPr>
                <w:rFonts w:ascii="Arial" w:eastAsia="Times New Roman" w:hAnsi="Arial" w:cs="Arial"/>
                <w:color w:val="000000"/>
                <w:sz w:val="21"/>
                <w:szCs w:val="21"/>
                <w:lang w:eastAsia="ru-RU"/>
              </w:rPr>
              <w:t>: имеющихся доказательств недостаточно для вынесения рекомендаций, но рекомендации могут быть даны с учетом иных обстоятельств.</w:t>
            </w:r>
          </w:p>
          <w:p w:rsidR="004D24C9" w:rsidRPr="004D24C9" w:rsidRDefault="004D24C9" w:rsidP="004D24C9">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4D24C9">
              <w:rPr>
                <w:rFonts w:ascii="Arial" w:eastAsia="Times New Roman" w:hAnsi="Arial" w:cs="Arial"/>
                <w:b/>
                <w:bCs/>
                <w:color w:val="000000"/>
                <w:sz w:val="21"/>
                <w:szCs w:val="21"/>
                <w:lang w:eastAsia="ru-RU"/>
              </w:rPr>
              <w:t>D.</w:t>
            </w:r>
            <w:r w:rsidRPr="004D24C9">
              <w:rPr>
                <w:rFonts w:ascii="Arial" w:eastAsia="Times New Roman" w:hAnsi="Arial" w:cs="Arial"/>
                <w:color w:val="000000"/>
                <w:sz w:val="21"/>
                <w:szCs w:val="21"/>
                <w:lang w:eastAsia="ru-RU"/>
              </w:rPr>
              <w:t> </w:t>
            </w:r>
            <w:r w:rsidRPr="004D24C9">
              <w:rPr>
                <w:rFonts w:ascii="Arial" w:eastAsia="Times New Roman" w:hAnsi="Arial" w:cs="Arial"/>
                <w:b/>
                <w:bCs/>
                <w:color w:val="000000"/>
                <w:sz w:val="21"/>
                <w:szCs w:val="21"/>
                <w:lang w:eastAsia="ru-RU"/>
              </w:rPr>
              <w:t>Достаточно отрицательных доказательств</w:t>
            </w:r>
            <w:r w:rsidRPr="004D24C9">
              <w:rPr>
                <w:rFonts w:ascii="Arial" w:eastAsia="Times New Roman" w:hAnsi="Arial" w:cs="Arial"/>
                <w:color w:val="000000"/>
                <w:sz w:val="21"/>
                <w:szCs w:val="21"/>
                <w:lang w:eastAsia="ru-RU"/>
              </w:rPr>
              <w:t>: имеется достаточно доказательств, чтобы рекомендовать отказаться от применения в определенных условиях данного лекарственного средства, материала, метода, технологии.</w:t>
            </w:r>
          </w:p>
          <w:p w:rsidR="004D24C9" w:rsidRPr="004D24C9" w:rsidRDefault="004D24C9" w:rsidP="004D24C9">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4D24C9">
              <w:rPr>
                <w:rFonts w:ascii="Arial" w:eastAsia="Times New Roman" w:hAnsi="Arial" w:cs="Arial"/>
                <w:b/>
                <w:bCs/>
                <w:color w:val="000000"/>
                <w:sz w:val="21"/>
                <w:szCs w:val="21"/>
                <w:lang w:eastAsia="ru-RU"/>
              </w:rPr>
              <w:t>Веские отрицательные доказательства</w:t>
            </w:r>
            <w:r w:rsidRPr="004D24C9">
              <w:rPr>
                <w:rFonts w:ascii="Arial" w:eastAsia="Times New Roman" w:hAnsi="Arial" w:cs="Arial"/>
                <w:color w:val="000000"/>
                <w:sz w:val="21"/>
                <w:szCs w:val="21"/>
                <w:lang w:eastAsia="ru-RU"/>
              </w:rPr>
              <w:t>: имеются достаточно убедительные доказательства того, чтобы исключить лекарственное средство, метод, методику из рекомендаций.</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Доказательства разделяются на несколько уровней:</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А. Доказательства, полученные в проспективных, но не рандомизированных исследованиях.</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В. Доказательства, полученные в больших проспективных, но не рандомизированных исследованиях.</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С. Доказательства, полученные в ретроспективных не рандомизированных исследованиях на большой группе.</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Д. Доказательства, полученные в исследованиях на ограниченном числе больных.</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Е. Доказательства, полученные на отдельных больных.</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b/>
                <w:bCs/>
                <w:color w:val="000000"/>
                <w:sz w:val="21"/>
                <w:szCs w:val="21"/>
                <w:lang w:eastAsia="ru-RU"/>
              </w:rPr>
              <w:t>V. ВЕДЕНИЕ КЛИНИЧЕСКИХ РЕКОМЕНДАЦИЙ (ПРОТОКОЛОВ ЛЕЧЕНИЯ)</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Ведение Клинических рекомендаций (протоколов лечения) «Перикоронит» осуществляется ФГБУ «ЦНИИС и ЧЛХ» Минздрава России и Московским государственным медико-стоматологическим университетом им. А. И. Евдокимова Министерства здравоохранения Российской Федерации (ГБОУ ВПО МГМСУ им. А.И.Евдокимова Минздрава России). Система ведения предусматривает их взаимодействие со всеми заинтересованными организациями.</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b/>
                <w:bCs/>
                <w:color w:val="000000"/>
                <w:sz w:val="21"/>
                <w:szCs w:val="21"/>
                <w:lang w:eastAsia="ru-RU"/>
              </w:rPr>
              <w:t>VI. ОБЩИЕ ВОПРОСЫ</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В настоящее время перикоронит является распространенным заболеванием зубочелюстной системы. В общей структуре оказания медицинской помощи больным в стоматологических медицинских организациях это заболевание встречается до 60-80% случаев прорезывания третьего моляра на нижней челюсти. Перикоронит при несвоевременном или неправильном лечении может стать причиной развития периостита, абсцессов и флегмон в прилегающих околочелюстных мягких тканях, остеомиелита.</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b/>
                <w:bCs/>
                <w:color w:val="000000"/>
                <w:sz w:val="21"/>
                <w:szCs w:val="21"/>
                <w:lang w:eastAsia="ru-RU"/>
              </w:rPr>
              <w:t>ОПРЕДЕЛЕНИЕ ПОНЯТИЯ</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Перикоронит – это воспаление мягких тканей, окружающих коронку зуба при его неполном или затрудненном прорезывании, чаще развивается в области нижнего третьего моляра.</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b/>
                <w:bCs/>
                <w:color w:val="000000"/>
                <w:sz w:val="21"/>
                <w:szCs w:val="21"/>
                <w:lang w:eastAsia="ru-RU"/>
              </w:rPr>
              <w:t>КЛИНИЧЕСКАЯ КАРТИНА ПЕРИКОРОНИТА</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По клиническому течению воспалительного процесса различают острый и хронический перикоронит. Острый перикоронит может быть катаральным и гнойным.</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Катаральная форма острого перикоронита:</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98"/>
              <w:gridCol w:w="8650"/>
            </w:tblGrid>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lastRenderedPageBreak/>
                    <w:t>Общее состояние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Удовлетворительное, температура тела нормальная</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Жалобы</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Боль при жевании в области прорезывающегося нижнего третьего моляра</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Внешний осмотр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Отека околочелюстных тканей нет. Открывание рта свободное, в полном объеме</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Пальпация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Могут определяться увеличенные и болезненные лимфатические узлы в поднижнечелюстной области.</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Осмотр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Нависающий край десны гиперемирован, отечен. Видны только один или несколько бугров зуба. В некоторых случаях вся коронка зуба находится под «капюшоном», из-под которого выделяется серозный экссудат, пальпация десны над «капюшоном» болезненная.</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Рентгенограмма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На рентгенограмме боковой проекции нижней челюсти патологические изменения отсутствуют. Можно судить о положении зуба в окружающих тканях.</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Исход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Протекает благоприятно и при своевременном лечении быстро купируется.</w:t>
                  </w:r>
                </w:p>
              </w:tc>
            </w:tr>
          </w:tbl>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Гнойная форма острого перикоронита:</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92"/>
              <w:gridCol w:w="8656"/>
            </w:tblGrid>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Общее состояние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Общее состояние больного ухудшается, температура тела повышается до 37, 5—38, 0°С.</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Жалобы</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Сильная постоянная боль за вторым моляром, усиливающаяся при жевании, иррадирующая в ухо, висок. Появляется боль при глотании.</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Внешний осмотр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Открывание рта затрудненное, ограниченное, болезненное (воспалительная контрактура легкой степени до 3-4 см).</w:t>
                  </w:r>
                </w:p>
                <w:p w:rsidR="004D24C9" w:rsidRPr="004D24C9" w:rsidRDefault="004D24C9" w:rsidP="004D24C9">
                  <w:pPr>
                    <w:spacing w:after="120" w:line="240" w:lineRule="atLeast"/>
                    <w:rPr>
                      <w:rFonts w:ascii="Arial" w:eastAsia="Times New Roman" w:hAnsi="Arial" w:cs="Arial"/>
                      <w:sz w:val="21"/>
                      <w:szCs w:val="21"/>
                      <w:lang w:eastAsia="ru-RU"/>
                    </w:rPr>
                  </w:pPr>
                  <w:r w:rsidRPr="004D24C9">
                    <w:rPr>
                      <w:rFonts w:ascii="Arial" w:eastAsia="Times New Roman" w:hAnsi="Arial" w:cs="Arial"/>
                      <w:sz w:val="21"/>
                      <w:szCs w:val="21"/>
                      <w:lang w:eastAsia="ru-RU"/>
                    </w:rPr>
                    <w:t>Различают три степени воспалительной контрактуры. При первой степени открывание рта слабо ограничено и возможно в пределах 3—4 см между режущими поверхностями верхних и нижних центральных зубов; при второй — отмечается ограничение открывания рта в пределах 1—1, 5 см; при третьей — рот открывается менее чем на 1 см.</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Пальпация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Поднижнечелюстные лимфатические узлы увеличены, подвижны, болезненны при пальпации.</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Осмотр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Слизистая оболочка вокруг нижнего третьего моляра и непосредственно «капюшона» гиперемирована, отечна. Гиперемия и отек слизистой оболочки распространяются на небно-язычные дужки, щеки, мягкое небо. Пальпация «капюшона» болезненна, из-под него выделяется гнойный экссудат.</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Рентгенограмма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На нижней челюсти в боковой проекции может наблюдаться зона деструкции костной ткани с нечетким контуром в области зачатка или корней нижнего третьего моляра.</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Исход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При своевременном лечении благоприятный.</w:t>
                  </w:r>
                </w:p>
                <w:p w:rsidR="004D24C9" w:rsidRPr="004D24C9" w:rsidRDefault="004D24C9" w:rsidP="004D24C9">
                  <w:pPr>
                    <w:spacing w:after="120" w:line="240" w:lineRule="atLeast"/>
                    <w:rPr>
                      <w:rFonts w:ascii="Arial" w:eastAsia="Times New Roman" w:hAnsi="Arial" w:cs="Arial"/>
                      <w:sz w:val="21"/>
                      <w:szCs w:val="21"/>
                      <w:lang w:eastAsia="ru-RU"/>
                    </w:rPr>
                  </w:pPr>
                  <w:r w:rsidRPr="004D24C9">
                    <w:rPr>
                      <w:rFonts w:ascii="Arial" w:eastAsia="Times New Roman" w:hAnsi="Arial" w:cs="Arial"/>
                      <w:sz w:val="21"/>
                      <w:szCs w:val="21"/>
                      <w:lang w:eastAsia="ru-RU"/>
                    </w:rPr>
                    <w:t>При распространении гнойной инфекции возможны осложнения от язвенного гингивита до околочелюстных флегмон.</w:t>
                  </w:r>
                </w:p>
              </w:tc>
            </w:tr>
          </w:tbl>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Хронический перикоронит характеризуется повторными воспалительными изменениями</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слизистой оболочки вокруг непрорезавшегося нижнего третьего моляра.</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827"/>
              <w:gridCol w:w="8621"/>
            </w:tblGrid>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Общее состояние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Общее состояние удовлетворительное.</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Жалобы</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Затрудненное жевание на стороне поражения, болезненность «капюшона» над нижним третьим моляром, неприятный запах изо рта.</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Внешний осмотр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Десна над «капюшоном» изъязвлена, имеются рубцовые изменения, может выделяться экссудат. Открывание рта затрудненное, ограниченное, болезненное.</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lastRenderedPageBreak/>
                    <w:t>Пальпация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Поднижнечелюстные лимфатические узлы увеличены, подвижны, болезненны при пальпации.</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Осмотр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Слизистая оболочка вокруг «капюшона» гиперемирована, отечна, болезненная при пальпации.</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Рентгенограмма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Очаг разрежения имеет четкую полулунную форму. Деструкция кости от коронки зуба распространяется вдоль корня.</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Исход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При своевременном лечении - благоприятный.</w:t>
                  </w:r>
                </w:p>
                <w:p w:rsidR="004D24C9" w:rsidRPr="004D24C9" w:rsidRDefault="004D24C9" w:rsidP="004D24C9">
                  <w:pPr>
                    <w:spacing w:after="120" w:line="240" w:lineRule="atLeast"/>
                    <w:rPr>
                      <w:rFonts w:ascii="Arial" w:eastAsia="Times New Roman" w:hAnsi="Arial" w:cs="Arial"/>
                      <w:sz w:val="21"/>
                      <w:szCs w:val="21"/>
                      <w:lang w:eastAsia="ru-RU"/>
                    </w:rPr>
                  </w:pPr>
                  <w:r w:rsidRPr="004D24C9">
                    <w:rPr>
                      <w:rFonts w:ascii="Arial" w:eastAsia="Times New Roman" w:hAnsi="Arial" w:cs="Arial"/>
                      <w:sz w:val="21"/>
                      <w:szCs w:val="21"/>
                      <w:lang w:eastAsia="ru-RU"/>
                    </w:rPr>
                    <w:t>При распространении гнойной инфекции возможны осложнения от язвенного гингивита до околочелюстных флегмон.</w:t>
                  </w:r>
                </w:p>
              </w:tc>
            </w:tr>
          </w:tbl>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b/>
                <w:bCs/>
                <w:color w:val="000000"/>
                <w:sz w:val="21"/>
                <w:szCs w:val="21"/>
                <w:lang w:eastAsia="ru-RU"/>
              </w:rPr>
              <w:t>КЛАССИФИКАЦИЯ ПЕРИКОРОНИТА</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В классификации по МКБ-С перикоронит включен в рубрику К05 Гингивит и болезни пародонта.</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К05.22 - Острый перикоронит</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К05.32 - Хронический перикоронит</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b/>
                <w:bCs/>
                <w:color w:val="000000"/>
                <w:sz w:val="21"/>
                <w:szCs w:val="21"/>
                <w:lang w:eastAsia="ru-RU"/>
              </w:rPr>
              <w:t>ОБЩИЕ ПОДХОДЫ К ДИАГНОСТИКЕ ПЕРИКОРОНИТА</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Диагностика перикоронита производится путем сбора анамнеза, клинического осмотра и дополнительных методов обследования.</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Главная задача при диагностике заключается в определении формы клинического течения, распространенности, тяжести и характера течения перикоронита, выявлении эндогенных и экзогенных факторов. Кроме того, диагностика дополнительно должна быть направлена на выявление факторов, которые препятствуют немедленному началу амбулаторного лечения. Такими факторами могут быть:</w:t>
            </w:r>
          </w:p>
          <w:p w:rsidR="004D24C9" w:rsidRPr="004D24C9" w:rsidRDefault="004D24C9" w:rsidP="004D24C9">
            <w:pPr>
              <w:numPr>
                <w:ilvl w:val="0"/>
                <w:numId w:val="4"/>
              </w:numPr>
              <w:spacing w:before="100" w:beforeAutospacing="1" w:after="100" w:afterAutospacing="1" w:line="240" w:lineRule="auto"/>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наличие непереносимости лекарственных препаратов и материалов, используемых для лечения;</w:t>
            </w:r>
          </w:p>
          <w:p w:rsidR="004D24C9" w:rsidRPr="004D24C9" w:rsidRDefault="004D24C9" w:rsidP="004D24C9">
            <w:pPr>
              <w:numPr>
                <w:ilvl w:val="0"/>
                <w:numId w:val="4"/>
              </w:numPr>
              <w:spacing w:before="100" w:beforeAutospacing="1" w:after="100" w:afterAutospacing="1" w:line="240" w:lineRule="auto"/>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сопутствующие заболевания, отягощающие лечение;</w:t>
            </w:r>
          </w:p>
          <w:p w:rsidR="004D24C9" w:rsidRPr="004D24C9" w:rsidRDefault="004D24C9" w:rsidP="004D24C9">
            <w:pPr>
              <w:numPr>
                <w:ilvl w:val="0"/>
                <w:numId w:val="4"/>
              </w:numPr>
              <w:spacing w:before="100" w:beforeAutospacing="1" w:after="100" w:afterAutospacing="1" w:line="240" w:lineRule="auto"/>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острые воспалительные заболевания органов и тканей рта;</w:t>
            </w:r>
          </w:p>
          <w:p w:rsidR="004D24C9" w:rsidRPr="004D24C9" w:rsidRDefault="004D24C9" w:rsidP="004D24C9">
            <w:pPr>
              <w:numPr>
                <w:ilvl w:val="0"/>
                <w:numId w:val="4"/>
              </w:numPr>
              <w:spacing w:before="100" w:beforeAutospacing="1" w:after="100" w:afterAutospacing="1" w:line="240" w:lineRule="auto"/>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угрожающие жизни острое состояние/заболевание или обострение хронического заболевания (в том числе инфаркт миокарда, острое нарушение мозгового кровообращения), развившиеся менее чем за 6 месяцев до момента обращения за стоматологической помощью и другие тяжелые общесоматические состояния;</w:t>
            </w:r>
          </w:p>
          <w:p w:rsidR="004D24C9" w:rsidRPr="004D24C9" w:rsidRDefault="004D24C9" w:rsidP="004D24C9">
            <w:pPr>
              <w:numPr>
                <w:ilvl w:val="0"/>
                <w:numId w:val="4"/>
              </w:numPr>
              <w:spacing w:before="100" w:beforeAutospacing="1" w:after="100" w:afterAutospacing="1" w:line="240" w:lineRule="auto"/>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отказ пациента от лечения.</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Дополнительным методом исследования является рентгенологическое исследование.</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b/>
                <w:bCs/>
                <w:color w:val="000000"/>
                <w:sz w:val="21"/>
                <w:szCs w:val="21"/>
                <w:lang w:eastAsia="ru-RU"/>
              </w:rPr>
              <w:t>ОБЩИЕ ПОДХОДЫ К ЛЕЧЕНИЮ ПЕРИКОРОНИТА</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Принципы лечения больных с перикоронитом предусматривают одновременное решение нескольких задач:</w:t>
            </w:r>
          </w:p>
          <w:p w:rsidR="004D24C9" w:rsidRPr="004D24C9" w:rsidRDefault="004D24C9" w:rsidP="004D24C9">
            <w:pPr>
              <w:numPr>
                <w:ilvl w:val="0"/>
                <w:numId w:val="5"/>
              </w:numPr>
              <w:spacing w:before="100" w:beforeAutospacing="1" w:after="100" w:afterAutospacing="1" w:line="240" w:lineRule="auto"/>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устранение боли;</w:t>
            </w:r>
          </w:p>
          <w:p w:rsidR="004D24C9" w:rsidRPr="004D24C9" w:rsidRDefault="004D24C9" w:rsidP="004D24C9">
            <w:pPr>
              <w:numPr>
                <w:ilvl w:val="0"/>
                <w:numId w:val="5"/>
              </w:numPr>
              <w:spacing w:before="100" w:beforeAutospacing="1" w:after="100" w:afterAutospacing="1" w:line="240" w:lineRule="auto"/>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предупреждение дальнейшего развития патологического процесса;</w:t>
            </w:r>
          </w:p>
          <w:p w:rsidR="004D24C9" w:rsidRPr="004D24C9" w:rsidRDefault="004D24C9" w:rsidP="004D24C9">
            <w:pPr>
              <w:numPr>
                <w:ilvl w:val="0"/>
                <w:numId w:val="5"/>
              </w:numPr>
              <w:spacing w:before="100" w:beforeAutospacing="1" w:after="100" w:afterAutospacing="1" w:line="240" w:lineRule="auto"/>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сохранение и восстановление функциональной способности всей зубочелюстной системы;</w:t>
            </w:r>
          </w:p>
          <w:p w:rsidR="004D24C9" w:rsidRPr="004D24C9" w:rsidRDefault="004D24C9" w:rsidP="004D24C9">
            <w:pPr>
              <w:numPr>
                <w:ilvl w:val="0"/>
                <w:numId w:val="5"/>
              </w:numPr>
              <w:spacing w:before="100" w:beforeAutospacing="1" w:after="100" w:afterAutospacing="1" w:line="240" w:lineRule="auto"/>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предупреждение развития острых одонтогенных воспалительных патологических процессов в околозубных и околочелюстных тканях;</w:t>
            </w:r>
          </w:p>
          <w:p w:rsidR="004D24C9" w:rsidRPr="004D24C9" w:rsidRDefault="004D24C9" w:rsidP="004D24C9">
            <w:pPr>
              <w:numPr>
                <w:ilvl w:val="0"/>
                <w:numId w:val="5"/>
              </w:numPr>
              <w:spacing w:before="100" w:beforeAutospacing="1" w:after="100" w:afterAutospacing="1" w:line="240" w:lineRule="auto"/>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повышение качества жизни пациентов.</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Комплекс лечебных мероприятий проводят преимущественно в условиях поликлиники. Принимают во внимание выраженность воспалительных явлений, общую и местную картину заболевания, а также рентгенологические данные.</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В первую очередь необходимо ликвидировать острые воспалительные явления.</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 xml:space="preserve">При лечении острого перикоронита (катаральная форма) достаточна только обработка пространства под «капюшоном» антисептическими растворами из шприца с затупленной иглой и наложение антисептических, болеутоляющих и кровоостанавливающих повязок или приподнимание и </w:t>
            </w:r>
            <w:r w:rsidRPr="004D24C9">
              <w:rPr>
                <w:rFonts w:ascii="Arial" w:eastAsia="Times New Roman" w:hAnsi="Arial" w:cs="Arial"/>
                <w:color w:val="000000"/>
                <w:sz w:val="21"/>
                <w:szCs w:val="21"/>
                <w:lang w:eastAsia="ru-RU"/>
              </w:rPr>
              <w:lastRenderedPageBreak/>
              <w:t>ретротранспозиция «капюшона» кзади полоской марли, смоченной йодоформной жидкостью. В случаях, когда места в позадимолярной ямке недостаточно для прорезывания зуба или он смещен в какую-либо сторону, воспаление повторяется, тогда проводят операцию удаления нижнего третьего моляра.</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При гнойном перикороните проводят операцию перикоронаротомию — рассечение «капюшона». Под рассеченный «капюшон» вводят небольшую тонкую полоску марли, пропитанной йодоформной жидкостью, турунду с препаратом, улучшающий трофику и регенерацию тканей.</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Показан прием внутрь противовоспалительных и антигистаминных средств.</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После стихания воспалительных явлений необходимо на основании клинических и рентгенологических данных решить вопрос о сохранении нижнего третьего зуба. Если для зуба в альвеолярной части челюсти достаточно места, то причиной затрудненного прорезывания является плотная слизистая оболочка, покрывающая его коронку. В этих случаях проводят полное иссечение «капюшона». Эту операцию осуществляют под инфильтрационной анестезией. Слизистую оболочку иссекают скальпелем или изогнутыми ножницами, можно использовать конхотом, лазерный скальпель, применить криодеструкцию.</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При неправильном положении зуба, недостатке места в альвеолярной части челюсти, деструкции костной ткани у шейки зуба и по ходу корня, рецидивах воспалительного процесса зуб подлежит удалению.</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b/>
                <w:bCs/>
                <w:color w:val="000000"/>
                <w:sz w:val="21"/>
                <w:szCs w:val="21"/>
                <w:lang w:eastAsia="ru-RU"/>
              </w:rPr>
              <w:t>ОРГАНИЗАЦИЯ МЕДИЦИНСКОЙ ПОМОЩИ ПАЦИЕНТАМ С ПЕРИКОРОНИТОМ</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Лечение пациентов с перикоронитом проводится в стоматологических медицинских организациях в амбулаторно-поликлинических условиях.</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Перечень стоматологического оборудования, материалов и инструментов, необходимых для работы врача, представлены в Приложении 1.</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Оказание помощи больным с перикоронитом осуществляется в врачами-стоматологами-хирургами и врачами-стоматологами общей практики или зубными врачами. В процессе оказания помощи принимают участие врачи-физиотерапевты и средний медицинский персонал.</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b/>
                <w:bCs/>
                <w:color w:val="000000"/>
                <w:sz w:val="21"/>
                <w:szCs w:val="21"/>
                <w:lang w:eastAsia="ru-RU"/>
              </w:rPr>
              <w:t>VII. ХАРАКТЕРИСТИКА ТРЕБОВАНИЙ КЛИНИЧЕСКИХ РЕКОМЕНДАЦИЙ (ПРОТОКОЛОВ ЛЕЧЕНИЯ)</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b/>
                <w:bCs/>
                <w:color w:val="000000"/>
                <w:sz w:val="21"/>
                <w:szCs w:val="21"/>
                <w:lang w:eastAsia="ru-RU"/>
              </w:rPr>
              <w:t>7.1. Модель пациента</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b/>
                <w:bCs/>
                <w:color w:val="000000"/>
                <w:sz w:val="21"/>
                <w:szCs w:val="21"/>
                <w:lang w:eastAsia="ru-RU"/>
              </w:rPr>
              <w:t>Нозологическая форма:</w:t>
            </w:r>
            <w:r w:rsidRPr="004D24C9">
              <w:rPr>
                <w:rFonts w:ascii="Arial" w:eastAsia="Times New Roman" w:hAnsi="Arial" w:cs="Arial"/>
                <w:color w:val="000000"/>
                <w:sz w:val="21"/>
                <w:szCs w:val="21"/>
                <w:lang w:eastAsia="ru-RU"/>
              </w:rPr>
              <w:t> острый перикоронит</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b/>
                <w:bCs/>
                <w:color w:val="000000"/>
                <w:sz w:val="21"/>
                <w:szCs w:val="21"/>
                <w:lang w:eastAsia="ru-RU"/>
              </w:rPr>
              <w:t>Стадия: </w:t>
            </w:r>
            <w:r w:rsidRPr="004D24C9">
              <w:rPr>
                <w:rFonts w:ascii="Arial" w:eastAsia="Times New Roman" w:hAnsi="Arial" w:cs="Arial"/>
                <w:color w:val="000000"/>
                <w:sz w:val="21"/>
                <w:szCs w:val="21"/>
                <w:lang w:eastAsia="ru-RU"/>
              </w:rPr>
              <w:t>любая</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b/>
                <w:bCs/>
                <w:color w:val="000000"/>
                <w:sz w:val="21"/>
                <w:szCs w:val="21"/>
                <w:lang w:eastAsia="ru-RU"/>
              </w:rPr>
              <w:t>Фаза: </w:t>
            </w:r>
            <w:r w:rsidRPr="004D24C9">
              <w:rPr>
                <w:rFonts w:ascii="Arial" w:eastAsia="Times New Roman" w:hAnsi="Arial" w:cs="Arial"/>
                <w:color w:val="000000"/>
                <w:sz w:val="21"/>
                <w:szCs w:val="21"/>
                <w:lang w:eastAsia="ru-RU"/>
              </w:rPr>
              <w:t>острая</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b/>
                <w:bCs/>
                <w:color w:val="000000"/>
                <w:sz w:val="21"/>
                <w:szCs w:val="21"/>
                <w:lang w:eastAsia="ru-RU"/>
              </w:rPr>
              <w:t>Осложнение: </w:t>
            </w:r>
            <w:r w:rsidRPr="004D24C9">
              <w:rPr>
                <w:rFonts w:ascii="Arial" w:eastAsia="Times New Roman" w:hAnsi="Arial" w:cs="Arial"/>
                <w:color w:val="000000"/>
                <w:sz w:val="21"/>
                <w:szCs w:val="21"/>
                <w:lang w:eastAsia="ru-RU"/>
              </w:rPr>
              <w:t>без осложнений</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b/>
                <w:bCs/>
                <w:color w:val="000000"/>
                <w:sz w:val="21"/>
                <w:szCs w:val="21"/>
                <w:lang w:eastAsia="ru-RU"/>
              </w:rPr>
              <w:t>Код по МКБ-C:</w:t>
            </w:r>
            <w:r w:rsidRPr="004D24C9">
              <w:rPr>
                <w:rFonts w:ascii="Arial" w:eastAsia="Times New Roman" w:hAnsi="Arial" w:cs="Arial"/>
                <w:color w:val="000000"/>
                <w:sz w:val="21"/>
                <w:szCs w:val="21"/>
                <w:lang w:eastAsia="ru-RU"/>
              </w:rPr>
              <w:t> </w:t>
            </w:r>
            <w:r w:rsidRPr="004D24C9">
              <w:rPr>
                <w:rFonts w:ascii="Arial" w:eastAsia="Times New Roman" w:hAnsi="Arial" w:cs="Arial"/>
                <w:i/>
                <w:iCs/>
                <w:color w:val="000000"/>
                <w:sz w:val="21"/>
                <w:szCs w:val="21"/>
                <w:lang w:eastAsia="ru-RU"/>
              </w:rPr>
              <w:t>К05.22</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b/>
                <w:bCs/>
                <w:color w:val="000000"/>
                <w:sz w:val="21"/>
                <w:szCs w:val="21"/>
                <w:lang w:eastAsia="ru-RU"/>
              </w:rPr>
              <w:t>7.1.1. Критерии и признаки, определяющие модель пациента:</w:t>
            </w:r>
          </w:p>
          <w:p w:rsidR="004D24C9" w:rsidRPr="004D24C9" w:rsidRDefault="004D24C9" w:rsidP="004D24C9">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боль при жевании;</w:t>
            </w:r>
          </w:p>
          <w:p w:rsidR="004D24C9" w:rsidRPr="004D24C9" w:rsidRDefault="004D24C9" w:rsidP="004D24C9">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гиперемия и отек слизистой оболочки в области нижних третьих моляров и ретромолярной области;</w:t>
            </w:r>
          </w:p>
          <w:p w:rsidR="004D24C9" w:rsidRPr="004D24C9" w:rsidRDefault="004D24C9" w:rsidP="004D24C9">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наличие экссудата: серозного при катаральной форме, гнойного при гнойной форме;</w:t>
            </w:r>
          </w:p>
          <w:p w:rsidR="004D24C9" w:rsidRPr="004D24C9" w:rsidRDefault="004D24C9" w:rsidP="004D24C9">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увеличение регионарных лимфатических узлов;</w:t>
            </w:r>
          </w:p>
          <w:p w:rsidR="004D24C9" w:rsidRPr="004D24C9" w:rsidRDefault="004D24C9" w:rsidP="004D24C9">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возможно затруднение открывания рта;</w:t>
            </w:r>
          </w:p>
          <w:p w:rsidR="004D24C9" w:rsidRPr="004D24C9" w:rsidRDefault="004D24C9" w:rsidP="004D24C9">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повышение температуры тела, недомогание;</w:t>
            </w:r>
          </w:p>
          <w:p w:rsidR="004D24C9" w:rsidRPr="004D24C9" w:rsidRDefault="004D24C9" w:rsidP="004D24C9">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изменение конфигурации лица за счет коллатерального отека мягких тканей в области причинного зуба.</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b/>
                <w:bCs/>
                <w:i/>
                <w:iCs/>
                <w:color w:val="000000"/>
                <w:sz w:val="21"/>
                <w:szCs w:val="21"/>
                <w:lang w:eastAsia="ru-RU"/>
              </w:rPr>
              <w:t>7.1.2. Порядок включения пациента в Клинические рекомендации (протоколы лечения)</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b/>
                <w:bCs/>
                <w:color w:val="000000"/>
                <w:sz w:val="21"/>
                <w:szCs w:val="21"/>
                <w:lang w:eastAsia="ru-RU"/>
              </w:rPr>
              <w:t>7.1.3.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6949"/>
              <w:gridCol w:w="2157"/>
            </w:tblGrid>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 xml:space="preserve">Кратность </w:t>
                  </w:r>
                  <w:r w:rsidRPr="004D24C9">
                    <w:rPr>
                      <w:rFonts w:ascii="Arial" w:eastAsia="Times New Roman" w:hAnsi="Arial" w:cs="Arial"/>
                      <w:sz w:val="21"/>
                      <w:szCs w:val="21"/>
                      <w:lang w:eastAsia="ru-RU"/>
                    </w:rPr>
                    <w:lastRenderedPageBreak/>
                    <w:t>выполнения</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lastRenderedPageBreak/>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1</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1</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Пальпация органов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1</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1</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В01.064.001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Прием (осмотр, консультация) врача-стоматолога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1</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В01.067.001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1</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Определение степени открывания рта и ограничения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1</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1</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А02.07.007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1</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A06.07.003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1</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Ортопантомография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по потребности</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A06.07.010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Радиовизиография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по потребности</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A06.30.002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Описание и интерпретация рентгенографических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1</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1</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1</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1</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1</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1</w:t>
                  </w:r>
                </w:p>
              </w:tc>
            </w:tr>
          </w:tbl>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i/>
                <w:iCs/>
                <w:color w:val="000000"/>
                <w:sz w:val="21"/>
                <w:szCs w:val="21"/>
                <w:lang w:eastAsia="ru-RU"/>
              </w:rPr>
              <w:t>*«1» - если 1 раз; «согласно алгоритму» - если обязательно несколько раз (2 и более); «по</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i/>
                <w:iCs/>
                <w:color w:val="000000"/>
                <w:sz w:val="21"/>
                <w:szCs w:val="21"/>
                <w:lang w:eastAsia="ru-RU"/>
              </w:rPr>
              <w:t>потребности» - если не обязательно (на усмотрение лечащего врача).</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b/>
                <w:bCs/>
                <w:color w:val="000000"/>
                <w:sz w:val="21"/>
                <w:szCs w:val="21"/>
                <w:lang w:eastAsia="ru-RU"/>
              </w:rPr>
              <w:t>7.1.4. Характеристика алгоритмов и особенностей выполнения диагностических мероприятий</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b/>
                <w:bCs/>
                <w:i/>
                <w:iCs/>
                <w:color w:val="000000"/>
                <w:sz w:val="21"/>
                <w:szCs w:val="21"/>
                <w:lang w:eastAsia="ru-RU"/>
              </w:rPr>
              <w:t>Сбор анамнеза</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При сборе анамнеза выясняют наличие или отсутствие жалоб, аллергический анамнез, наличие острых и хронических соматических заболеваний.</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Целенаправленно выявляют жалобы на боли и дискомфорт в области нижнего третьего моляра, в ретромолярной области, их характер, сроки появления, когда пациент обратил внимание на появление дискомфорта. Выясняют - осуществляет ли больной надлежащий гигиенический уход за ртом.</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i/>
                <w:iCs/>
                <w:color w:val="000000"/>
                <w:sz w:val="21"/>
                <w:szCs w:val="21"/>
                <w:lang w:eastAsia="ru-RU"/>
              </w:rPr>
              <w:t>Визуальное исследование, внешний осмотр челюстно-лицевой области, осмотр с помощью дополнительных инструментов</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 xml:space="preserve">При внешнем осмотре челюстно-лицевой области обращают внимание на конфигурацию лица, наличие коллатерального отека. Может возникнуть отечность в области угла нижней челюсти на стороне </w:t>
            </w:r>
            <w:r w:rsidRPr="004D24C9">
              <w:rPr>
                <w:rFonts w:ascii="Arial" w:eastAsia="Times New Roman" w:hAnsi="Arial" w:cs="Arial"/>
                <w:color w:val="000000"/>
                <w:sz w:val="21"/>
                <w:szCs w:val="21"/>
                <w:lang w:eastAsia="ru-RU"/>
              </w:rPr>
              <w:lastRenderedPageBreak/>
              <w:t>причинного зуба, проводят пальпацию поднижнечелюстных лимфатических узлов, жевательных мышц, слюнных желез и височно-нижнечелюстного сустава. Оценивают степень открывания рта и болезненность.</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При осмотре рта оценивают состояние зубных рядов. Детально обследуют область третьих моляров, правильное или неправильное их расположение в альвеолярной части</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челюсти; достаточно или недостаточно места для их прорезывания и их взаимодействие с зубами-антагонистами.</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Оценивают состояние слизистой оболочки вокруг нижнего третьего моляра, который может быть покрыт гиперемированным и отечным «капюшоном».</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Определяют гигиенический и пародонтологический индексы.</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В качестве дополнительного метода исследования используют рентгенологический метод исследования.</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b/>
                <w:bCs/>
                <w:color w:val="000000"/>
                <w:sz w:val="21"/>
                <w:szCs w:val="21"/>
                <w:lang w:eastAsia="ru-RU"/>
              </w:rPr>
              <w:t>7.1.5.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0"/>
              <w:gridCol w:w="6676"/>
              <w:gridCol w:w="2022"/>
            </w:tblGrid>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Кратность выполнения</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1</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А15.07.002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Наложение повязки при операциях на органах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по потребности</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А16.01.004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Хирургическая обработка раны или инфицированной ткани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1</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A16.07.001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Удаление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по потребности</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А16.07.024</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Операция удаления непрорезавшегося, дистопированного или сверхкомплектного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по потребности</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А16.07.058</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Лечение перикоронита (промывание, рассечение или иссечение капюшона)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по потребности</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А17.07.001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Электрофорез лекарственных препаратов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по потребности</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А17.07.003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по потребности</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А17.07.005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Магнитотерапия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по потребности</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А17.07.007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Дарсонвализация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по потребности</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А17.07.008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Флюктуоризация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по потребности</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А17.07.009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Воздействие электрическими полями (КВЧ)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по потребности</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А17.07.010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Воздействие токами надтональной частоты</w:t>
                  </w:r>
                  <w:r w:rsidRPr="004D24C9">
                    <w:rPr>
                      <w:rFonts w:ascii="Arial" w:eastAsia="Times New Roman" w:hAnsi="Arial" w:cs="Arial"/>
                      <w:sz w:val="21"/>
                      <w:szCs w:val="21"/>
                      <w:lang w:eastAsia="ru-RU"/>
                    </w:rPr>
                    <w:br/>
                    <w:t>(ультратонотерапия)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по потребности</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А17.07.011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Воздействие токами ультравысокой частоты</w:t>
                  </w:r>
                  <w:r w:rsidRPr="004D24C9">
                    <w:rPr>
                      <w:rFonts w:ascii="Arial" w:eastAsia="Times New Roman" w:hAnsi="Arial" w:cs="Arial"/>
                      <w:sz w:val="21"/>
                      <w:szCs w:val="21"/>
                      <w:lang w:eastAsia="ru-RU"/>
                    </w:rPr>
                    <w:br/>
                    <w:t>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по потребности</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А17.07.012</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Ультравысокочастотная индуктотермия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по потребности</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А17.07.013</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Воздействие магнитными полями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по потребности</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В01.003.004.004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1</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В01.003.004.002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по потребности</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В01.003.004.005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по потребности</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lastRenderedPageBreak/>
                    <w:t>В01.054.001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по потребности</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В01.067.002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по потребности</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А11.07.011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Инъекционное введение лекарственных средств в челюстно-лицевую область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по потребности</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А16.07.011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Вскрытие подслизистого или поднадкостничного очага воспаления (рассечение капюшона)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по потребности</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по потребности</w:t>
                  </w:r>
                </w:p>
              </w:tc>
            </w:tr>
          </w:tbl>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i/>
                <w:iCs/>
                <w:color w:val="000000"/>
                <w:sz w:val="21"/>
                <w:szCs w:val="21"/>
                <w:lang w:eastAsia="ru-RU"/>
              </w:rPr>
              <w:t>* «1» - если 1 раз; «согласно алгоритму» - если обязательно несколько раз (2 и более); «по</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i/>
                <w:iCs/>
                <w:color w:val="000000"/>
                <w:sz w:val="21"/>
                <w:szCs w:val="21"/>
                <w:lang w:eastAsia="ru-RU"/>
              </w:rPr>
              <w:t>потребности» - если не обязательно (на усмотрение лечащего врача).</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b/>
                <w:bCs/>
                <w:color w:val="000000"/>
                <w:sz w:val="21"/>
                <w:szCs w:val="21"/>
                <w:lang w:eastAsia="ru-RU"/>
              </w:rPr>
              <w:t>7.1.6. Характеристика алгоритмов и особенностей выполнения немедикаментозной помощи</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Немедикаментозная помощь при острых формах перикоронита предполагает проведение экстренных мероприятий, направленных на устранение или снижение воспаления (рассечение «капюшона»). Дальнейшее лечение в плановом порядке.</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b/>
                <w:bCs/>
                <w:color w:val="000000"/>
                <w:sz w:val="21"/>
                <w:szCs w:val="21"/>
                <w:lang w:eastAsia="ru-RU"/>
              </w:rPr>
              <w:t>Характеристики алгоритмов и особенностей проведения хирургических вмешательств представлены в Приложении 2.</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b/>
                <w:bCs/>
                <w:i/>
                <w:iCs/>
                <w:color w:val="000000"/>
                <w:sz w:val="21"/>
                <w:szCs w:val="21"/>
                <w:lang w:eastAsia="ru-RU"/>
              </w:rPr>
              <w:t>Алгоритм проведения физиотерапевтических процедур</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Назначают тепловые процедуры: ванночки, полоскание рта, ингаляции, физические методы лечения: УВЧ, микроволновую терапию по 5-7 процедур, излучение гелий-неонового или инфракрасного лазера (5-7 сеансов). При отечности околочелюстных мягких тканей, лимфадените показано светолечение инфракрасной лампой, лазерное воздействие, наружные мазевые повязки. После стихания воспалительных явлений необходимо с учетом клинических и рентгенологических данных решить вопрос о сохранении нижнего третьего моляра.</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b/>
                <w:bCs/>
                <w:color w:val="000000"/>
                <w:sz w:val="21"/>
                <w:szCs w:val="21"/>
                <w:lang w:eastAsia="ru-RU"/>
              </w:rPr>
              <w:t>7.1.7.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834"/>
              <w:gridCol w:w="1614"/>
            </w:tblGrid>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Частота назначения</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Противомикробные: антибиотики, сульфаниламиды, производные нитрофурана, противовирусные препараты и т.д., антисептики (группа галогенов, окислители, кислоты и щелочи, спирты, фенолы, красители, дегти, смолы и т.д.).</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по потребности</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Местный анестетик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по потребности</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Антигистаминные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по потребности</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Нестероидные противовоспалительные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по потребности</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Органотропные средства</w:t>
                  </w:r>
                </w:p>
                <w:p w:rsidR="004D24C9" w:rsidRPr="004D24C9" w:rsidRDefault="004D24C9" w:rsidP="004D24C9">
                  <w:pPr>
                    <w:spacing w:after="120" w:line="240" w:lineRule="atLeast"/>
                    <w:rPr>
                      <w:rFonts w:ascii="Arial" w:eastAsia="Times New Roman" w:hAnsi="Arial" w:cs="Arial"/>
                      <w:sz w:val="21"/>
                      <w:szCs w:val="21"/>
                      <w:lang w:eastAsia="ru-RU"/>
                    </w:rPr>
                  </w:pPr>
                  <w:r w:rsidRPr="004D24C9">
                    <w:rPr>
                      <w:rFonts w:ascii="Arial" w:eastAsia="Times New Roman" w:hAnsi="Arial" w:cs="Arial"/>
                      <w:sz w:val="21"/>
                      <w:szCs w:val="21"/>
                      <w:lang w:eastAsia="ru-RU"/>
                    </w:rPr>
                    <w:t>Эубиотик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по потребности</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Гормональные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по потребности</w:t>
                  </w:r>
                </w:p>
              </w:tc>
            </w:tr>
          </w:tbl>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b/>
                <w:bCs/>
                <w:color w:val="000000"/>
                <w:sz w:val="21"/>
                <w:szCs w:val="21"/>
                <w:lang w:eastAsia="ru-RU"/>
              </w:rPr>
              <w:t>7.1.8. Характеристика алгоритмов и особенностей применения медикаментов</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По показаниям назначают антибактериальные, противовоспалительные и антигистаминные средства.</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b/>
                <w:bCs/>
                <w:i/>
                <w:iCs/>
                <w:color w:val="000000"/>
                <w:sz w:val="21"/>
                <w:szCs w:val="21"/>
                <w:lang w:eastAsia="ru-RU"/>
              </w:rPr>
              <w:t>Органотропные средства</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 xml:space="preserve">В случаях применения антибиотиков назначают органотропные средства, нормализующие микрофлору </w:t>
            </w:r>
            <w:r w:rsidRPr="004D24C9">
              <w:rPr>
                <w:rFonts w:ascii="Arial" w:eastAsia="Times New Roman" w:hAnsi="Arial" w:cs="Arial"/>
                <w:color w:val="000000"/>
                <w:sz w:val="21"/>
                <w:szCs w:val="21"/>
                <w:lang w:eastAsia="ru-RU"/>
              </w:rPr>
              <w:lastRenderedPageBreak/>
              <w:t>кишечника.</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b/>
                <w:bCs/>
                <w:i/>
                <w:iCs/>
                <w:color w:val="000000"/>
                <w:sz w:val="21"/>
                <w:szCs w:val="21"/>
                <w:lang w:eastAsia="ru-RU"/>
              </w:rPr>
              <w:t>Антисептические средства</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Антисептические средства используются в виде полоскания, ванночек (применяют 7-10 дней).</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b/>
                <w:bCs/>
                <w:i/>
                <w:iCs/>
                <w:color w:val="000000"/>
                <w:sz w:val="21"/>
                <w:szCs w:val="21"/>
                <w:lang w:eastAsia="ru-RU"/>
              </w:rPr>
              <w:t>Анестетики, используемые для местной анестезии</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Для каждого оперативного вмешательства выбирать тот анестетик, который показан больному с точки зрения функционального состояния его организма, наличия сопутствующих заболеваний и степени их компенсации, характера предстоящего вмешательства.</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b/>
                <w:bCs/>
                <w:i/>
                <w:iCs/>
                <w:color w:val="000000"/>
                <w:sz w:val="21"/>
                <w:szCs w:val="21"/>
                <w:lang w:eastAsia="ru-RU"/>
              </w:rPr>
              <w:t>Противомикробные препараты для системного применения</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Назначают при перикороните, сопровождающимся соматической патологией, агрессивным течением.</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b/>
                <w:bCs/>
                <w:i/>
                <w:iCs/>
                <w:color w:val="000000"/>
                <w:sz w:val="21"/>
                <w:szCs w:val="21"/>
                <w:lang w:eastAsia="ru-RU"/>
              </w:rPr>
              <w:t>Нестероидные противовоспалительные препараты</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Нестероидные противовоспалительные средства (НПВС) в хирургической практике назначают как противовоспалительное, анальгезирующее, жаропонижающее действие и антиагрегантное.</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b/>
                <w:bCs/>
                <w:color w:val="000000"/>
                <w:sz w:val="21"/>
                <w:szCs w:val="21"/>
                <w:lang w:eastAsia="ru-RU"/>
              </w:rPr>
              <w:t>7.1.9. Требования к режиму труда, отдыха, лечения и реабилитации</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В случае острого перикоронита или сложного удаления нижнего третьего моляра (затрудненное открывание рта) больному выдается листок нетрудоспособности. Необходимо наблюдение за пациентом до полного стихания воспалительного процесса в течение от 3 до 5 дней. Не перегревать организм. Исключить физические нагрузки.</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b/>
                <w:bCs/>
                <w:color w:val="000000"/>
                <w:sz w:val="21"/>
                <w:szCs w:val="21"/>
                <w:lang w:eastAsia="ru-RU"/>
              </w:rPr>
              <w:t>7.1.10. Требования к уходу за пациентом и вспомогательным процедурам</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Пациенту после операции удаления нижнего третьего моляра в обязательном порядке явиться на следующий день для осмотра к врачу-стоматологу. В случае сохранения зуба посещение назначают минимум один раз в полгода для проведения профилактических осмотров и гигиенических мероприятий.</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b/>
                <w:bCs/>
                <w:color w:val="000000"/>
                <w:sz w:val="21"/>
                <w:szCs w:val="21"/>
                <w:lang w:eastAsia="ru-RU"/>
              </w:rPr>
              <w:t>7.1.11. Требования к диетическим назначениям и ограничениям</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В день хирургического вмешательства не рекомендовано принимать пищу в течение двух часов после операции, также не следует жевать на прооперированной стороне, избегать приема грубой, горячей пищи.</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b/>
                <w:bCs/>
                <w:color w:val="000000"/>
                <w:sz w:val="21"/>
                <w:szCs w:val="21"/>
                <w:lang w:eastAsia="ru-RU"/>
              </w:rPr>
              <w:t>7.1.12. Форма информированного добровольного согласия пациента при выполнении клинических рекомендаций (протоколов лечения)</w:t>
            </w:r>
            <w:r w:rsidRPr="004D24C9">
              <w:rPr>
                <w:rFonts w:ascii="Arial" w:eastAsia="Times New Roman" w:hAnsi="Arial" w:cs="Arial"/>
                <w:color w:val="000000"/>
                <w:sz w:val="21"/>
                <w:szCs w:val="21"/>
                <w:lang w:eastAsia="ru-RU"/>
              </w:rPr>
              <w:t> представлена в Приложении 3.</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b/>
                <w:bCs/>
                <w:color w:val="000000"/>
                <w:sz w:val="21"/>
                <w:szCs w:val="21"/>
                <w:lang w:eastAsia="ru-RU"/>
              </w:rPr>
              <w:t>7.1.13. Дополнительная информация для пациента и членов его семьи</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Подробные рекомендации приведены в алгоритмах к каждому виду вмешательства</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b/>
                <w:bCs/>
                <w:color w:val="000000"/>
                <w:sz w:val="21"/>
                <w:szCs w:val="21"/>
                <w:lang w:eastAsia="ru-RU"/>
              </w:rPr>
              <w:t>7.1.14. Правила изменения требований при выполнении клинических рекомендации (протоколов лечения) и прекращении действия их требований</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При выявлении признаков другого заболевания наряду с перикоронитом, медицинская помощь пациенту оказывается в соответствии с требованиями:</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а) раздела Клинических рекомендаций (протоколов лечения), соответствующего перикорониту;</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б) Клинических рекомендаций (протоколов лечения) с выявленным заболеванием или синдромом.</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b/>
                <w:bCs/>
                <w:color w:val="000000"/>
                <w:sz w:val="21"/>
                <w:szCs w:val="21"/>
                <w:lang w:eastAsia="ru-RU"/>
              </w:rPr>
              <w:t>7.1.15.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96"/>
              <w:gridCol w:w="1018"/>
              <w:gridCol w:w="3237"/>
              <w:gridCol w:w="2074"/>
              <w:gridCol w:w="2323"/>
            </w:tblGrid>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Преемственность и этапность оказания медицинской помощи</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Компенсация функции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Восстановление внешнего вида слизистой оболочки десневого края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Оказание медицинской помощи по протоколу перикоронита</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 xml:space="preserve">Оказание медицинской помощи </w:t>
                  </w:r>
                  <w:r w:rsidRPr="004D24C9">
                    <w:rPr>
                      <w:rFonts w:ascii="Arial" w:eastAsia="Times New Roman" w:hAnsi="Arial" w:cs="Arial"/>
                      <w:sz w:val="21"/>
                      <w:szCs w:val="21"/>
                      <w:lang w:eastAsia="ru-RU"/>
                    </w:rPr>
                    <w:lastRenderedPageBreak/>
                    <w:t>по протоколу перикоронита</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lastRenderedPageBreak/>
                    <w:t>Развитие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Появление новых поражений или осложнений, несмот-ря на проводимое лечение (например, рецидив,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Оказание медицинской помощи по протоколу соответствующего заболевания</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Воспалительный процесс распрост-раняется на клетчатку и надкостницу поза-димолярной ямки, который может привести к любым осложнениям по тяжести (периостит, флегмона), требу-ющим в обязательном порядке удаление нижнего третьего моляра.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Оказание медицинской помощи по протоколу соответствующего заболевания</w:t>
                  </w:r>
                </w:p>
              </w:tc>
            </w:tr>
          </w:tbl>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b/>
                <w:bCs/>
                <w:color w:val="000000"/>
                <w:sz w:val="21"/>
                <w:szCs w:val="21"/>
                <w:lang w:eastAsia="ru-RU"/>
              </w:rPr>
              <w:t>7.1.16. Стоимостные характеристики клинических рекомендаций (протоколов лечения)</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b/>
                <w:bCs/>
                <w:color w:val="000000"/>
                <w:sz w:val="21"/>
                <w:szCs w:val="21"/>
                <w:lang w:eastAsia="ru-RU"/>
              </w:rPr>
              <w:t>7.2. Модель пациента</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b/>
                <w:bCs/>
                <w:color w:val="000000"/>
                <w:sz w:val="21"/>
                <w:szCs w:val="21"/>
                <w:lang w:eastAsia="ru-RU"/>
              </w:rPr>
              <w:t>Нозологическая форма:</w:t>
            </w:r>
            <w:r w:rsidRPr="004D24C9">
              <w:rPr>
                <w:rFonts w:ascii="Arial" w:eastAsia="Times New Roman" w:hAnsi="Arial" w:cs="Arial"/>
                <w:color w:val="000000"/>
                <w:sz w:val="21"/>
                <w:szCs w:val="21"/>
                <w:lang w:eastAsia="ru-RU"/>
              </w:rPr>
              <w:t> хронический перикоронит</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b/>
                <w:bCs/>
                <w:color w:val="000000"/>
                <w:sz w:val="21"/>
                <w:szCs w:val="21"/>
                <w:lang w:eastAsia="ru-RU"/>
              </w:rPr>
              <w:t>Стадия - </w:t>
            </w:r>
            <w:r w:rsidRPr="004D24C9">
              <w:rPr>
                <w:rFonts w:ascii="Arial" w:eastAsia="Times New Roman" w:hAnsi="Arial" w:cs="Arial"/>
                <w:color w:val="000000"/>
                <w:sz w:val="21"/>
                <w:szCs w:val="21"/>
                <w:lang w:eastAsia="ru-RU"/>
              </w:rPr>
              <w:t>любая</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b/>
                <w:bCs/>
                <w:color w:val="000000"/>
                <w:sz w:val="21"/>
                <w:szCs w:val="21"/>
                <w:lang w:eastAsia="ru-RU"/>
              </w:rPr>
              <w:t>Фаза - </w:t>
            </w:r>
            <w:r w:rsidRPr="004D24C9">
              <w:rPr>
                <w:rFonts w:ascii="Arial" w:eastAsia="Times New Roman" w:hAnsi="Arial" w:cs="Arial"/>
                <w:color w:val="000000"/>
                <w:sz w:val="21"/>
                <w:szCs w:val="21"/>
                <w:lang w:eastAsia="ru-RU"/>
              </w:rPr>
              <w:t>стабильное течение</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b/>
                <w:bCs/>
                <w:color w:val="000000"/>
                <w:sz w:val="21"/>
                <w:szCs w:val="21"/>
                <w:lang w:eastAsia="ru-RU"/>
              </w:rPr>
              <w:t>Осложнение - </w:t>
            </w:r>
            <w:r w:rsidRPr="004D24C9">
              <w:rPr>
                <w:rFonts w:ascii="Arial" w:eastAsia="Times New Roman" w:hAnsi="Arial" w:cs="Arial"/>
                <w:color w:val="000000"/>
                <w:sz w:val="21"/>
                <w:szCs w:val="21"/>
                <w:lang w:eastAsia="ru-RU"/>
              </w:rPr>
              <w:t>без осложнений</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b/>
                <w:bCs/>
                <w:color w:val="000000"/>
                <w:sz w:val="21"/>
                <w:szCs w:val="21"/>
                <w:lang w:eastAsia="ru-RU"/>
              </w:rPr>
              <w:t>Код по МКБ-10:</w:t>
            </w:r>
            <w:r w:rsidRPr="004D24C9">
              <w:rPr>
                <w:rFonts w:ascii="Arial" w:eastAsia="Times New Roman" w:hAnsi="Arial" w:cs="Arial"/>
                <w:color w:val="000000"/>
                <w:sz w:val="21"/>
                <w:szCs w:val="21"/>
                <w:lang w:eastAsia="ru-RU"/>
              </w:rPr>
              <w:t> </w:t>
            </w:r>
            <w:r w:rsidRPr="004D24C9">
              <w:rPr>
                <w:rFonts w:ascii="Arial" w:eastAsia="Times New Roman" w:hAnsi="Arial" w:cs="Arial"/>
                <w:i/>
                <w:iCs/>
                <w:color w:val="000000"/>
                <w:sz w:val="21"/>
                <w:szCs w:val="21"/>
                <w:lang w:eastAsia="ru-RU"/>
              </w:rPr>
              <w:t>К05.32</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b/>
                <w:bCs/>
                <w:color w:val="000000"/>
                <w:sz w:val="21"/>
                <w:szCs w:val="21"/>
                <w:lang w:eastAsia="ru-RU"/>
              </w:rPr>
              <w:t>7.2.1. Критерии и признаки, определяющие модель пациента:</w:t>
            </w:r>
          </w:p>
          <w:p w:rsidR="004D24C9" w:rsidRPr="004D24C9" w:rsidRDefault="004D24C9" w:rsidP="004D24C9">
            <w:pPr>
              <w:numPr>
                <w:ilvl w:val="0"/>
                <w:numId w:val="7"/>
              </w:numPr>
              <w:spacing w:before="100" w:beforeAutospacing="1" w:after="100" w:afterAutospacing="1" w:line="240" w:lineRule="auto"/>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боль при жевании;</w:t>
            </w:r>
          </w:p>
          <w:p w:rsidR="004D24C9" w:rsidRPr="004D24C9" w:rsidRDefault="004D24C9" w:rsidP="004D24C9">
            <w:pPr>
              <w:numPr>
                <w:ilvl w:val="0"/>
                <w:numId w:val="7"/>
              </w:numPr>
              <w:spacing w:before="100" w:beforeAutospacing="1" w:after="100" w:afterAutospacing="1" w:line="240" w:lineRule="auto"/>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гиперемия и отек слизистой оболочки в области нижних третьих моляров и ретромолярной области;</w:t>
            </w:r>
          </w:p>
          <w:p w:rsidR="004D24C9" w:rsidRPr="004D24C9" w:rsidRDefault="004D24C9" w:rsidP="004D24C9">
            <w:pPr>
              <w:numPr>
                <w:ilvl w:val="0"/>
                <w:numId w:val="7"/>
              </w:numPr>
              <w:spacing w:before="100" w:beforeAutospacing="1" w:after="100" w:afterAutospacing="1" w:line="240" w:lineRule="auto"/>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выделение гнойного содержимого;</w:t>
            </w:r>
          </w:p>
          <w:p w:rsidR="004D24C9" w:rsidRPr="004D24C9" w:rsidRDefault="004D24C9" w:rsidP="004D24C9">
            <w:pPr>
              <w:numPr>
                <w:ilvl w:val="0"/>
                <w:numId w:val="7"/>
              </w:numPr>
              <w:spacing w:before="100" w:beforeAutospacing="1" w:after="100" w:afterAutospacing="1" w:line="240" w:lineRule="auto"/>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увеличение регионарных лимфатических узлов;</w:t>
            </w:r>
          </w:p>
          <w:p w:rsidR="004D24C9" w:rsidRPr="004D24C9" w:rsidRDefault="004D24C9" w:rsidP="004D24C9">
            <w:pPr>
              <w:numPr>
                <w:ilvl w:val="0"/>
                <w:numId w:val="7"/>
              </w:numPr>
              <w:spacing w:before="100" w:beforeAutospacing="1" w:after="100" w:afterAutospacing="1" w:line="240" w:lineRule="auto"/>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затруднение открывания рта;</w:t>
            </w:r>
          </w:p>
          <w:p w:rsidR="004D24C9" w:rsidRPr="004D24C9" w:rsidRDefault="004D24C9" w:rsidP="004D24C9">
            <w:pPr>
              <w:numPr>
                <w:ilvl w:val="0"/>
                <w:numId w:val="7"/>
              </w:numPr>
              <w:spacing w:before="100" w:beforeAutospacing="1" w:after="100" w:afterAutospacing="1" w:line="240" w:lineRule="auto"/>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повышение температуры тела, недомогание;</w:t>
            </w:r>
          </w:p>
          <w:p w:rsidR="004D24C9" w:rsidRPr="004D24C9" w:rsidRDefault="004D24C9" w:rsidP="004D24C9">
            <w:pPr>
              <w:numPr>
                <w:ilvl w:val="0"/>
                <w:numId w:val="7"/>
              </w:numPr>
              <w:spacing w:before="100" w:beforeAutospacing="1" w:after="100" w:afterAutospacing="1" w:line="240" w:lineRule="auto"/>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изменение конфигурации лица за счет коллатерального отека мягких тканей в области причинного зуба;</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b/>
                <w:bCs/>
                <w:i/>
                <w:iCs/>
                <w:color w:val="000000"/>
                <w:sz w:val="21"/>
                <w:szCs w:val="21"/>
                <w:lang w:eastAsia="ru-RU"/>
              </w:rPr>
              <w:t>7.2.2. Порядок включения пациента в Клинические рекомендации (протоколы лечения).</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b/>
                <w:bCs/>
                <w:i/>
                <w:iCs/>
                <w:color w:val="000000"/>
                <w:sz w:val="21"/>
                <w:szCs w:val="21"/>
                <w:lang w:eastAsia="ru-RU"/>
              </w:rPr>
              <w:t>7.2.3.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6949"/>
              <w:gridCol w:w="2157"/>
            </w:tblGrid>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Кратность выполнения</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1</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1</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Пальпация органов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1</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1</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lastRenderedPageBreak/>
                    <w:t>В01.064.001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Прием (осмотр, консультация) врача-стоматолога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1</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В01.067.001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1</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Определение степени открывания рта и ограничения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1</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1</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А02.07.007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1</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A06.07.003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1</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Ортопантомография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по потребности</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A06.07.010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Радиовизиография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по потребности</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A06.30.002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Описание и интерпретация рентгенографических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1</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1</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1</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1</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1</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1</w:t>
                  </w:r>
                </w:p>
              </w:tc>
            </w:tr>
          </w:tbl>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i/>
                <w:iCs/>
                <w:color w:val="000000"/>
                <w:sz w:val="21"/>
                <w:szCs w:val="21"/>
                <w:lang w:eastAsia="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b/>
                <w:bCs/>
                <w:i/>
                <w:iCs/>
                <w:color w:val="000000"/>
                <w:sz w:val="21"/>
                <w:szCs w:val="21"/>
                <w:lang w:eastAsia="ru-RU"/>
              </w:rPr>
              <w:t>7.2.4. Характеристика алгоритмов и особенностей выполнения диагностическихмероприятий</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При сборе анамнеза заболевания уточняют, когда появились первые симптомы, лечился ли ранее по поводу данного заболевания, выясняют характер проводимого лечения, его объем (со слов больного), результат (стойкое улучшение, временное улучшение, без улучшения или ухудшение). Выясняют, осуществляет ли больной надлежащий гигиенический уход за ртом. Обращают внимание на гигиенические навыки пациента по уходу за ртом: когда, сколько раз в день чистит зубы, способ чистки, какие пасты и щетки использует, как часто их меняет. Для контроля качества чистки зубов используют индикаторы зубного налета и индексы гигиены.</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Выясняют аллергологический анамнез, перенесенные и сопутствующие заболевания.</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Визуальное исследование, внешний осмотр челюстно-лицевой области, осмотр рта с помощью дополнительных инструментов</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Осмотр начинают с внешнего осмотра и пальпации регионарных лимфатических узлов, слюнных желез, жевательных мышц и височно-нижнечелюстного сустава, свободно или затруднено открывание рта.</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При осмотре рта обращают внимание на положение зуба с учетом возможности дальнейшего его сохранения.</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Оценивают состояние слизистой оболочки, ее цвет, степень отека, степень увлажненности, наличие морфологических элементов поражения, характер слюны.</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Проводят оценку состояния твердых тканей зубов.</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В качестве дополнительных методов обследования применяют рентгенологическое обследование.</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b/>
                <w:bCs/>
                <w:i/>
                <w:iCs/>
                <w:color w:val="000000"/>
                <w:sz w:val="21"/>
                <w:szCs w:val="21"/>
                <w:lang w:eastAsia="ru-RU"/>
              </w:rPr>
              <w:t>7.2.5.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0"/>
              <w:gridCol w:w="6676"/>
              <w:gridCol w:w="2022"/>
            </w:tblGrid>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Кратность выполнения</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1</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lastRenderedPageBreak/>
                    <w:t>А15.07.002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Наложение повязки при операциях на органах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по потребности</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А16.01.004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Хирургическая обработка раны или инфицированной ткани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по потребности</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A16.07.001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Удаление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по потребности</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А16.07.024</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Операция удаления непрорезавшегося, дистопированного или сверхкомплектного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по потребности</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А16.07.058</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Лечение перикоронита (промывание, рассечение или иссечение капюшона)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по потребности</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А17.07.001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Электрофорез лекарственных препаратов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по потребности</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А17.07.003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по потребности</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А17.07.005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Магнитотерапия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по потребности</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А17.07.007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Дарсонвализация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по потребности</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А17.07.008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Флюктуоризация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по потребности</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А17.07.009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Воздействие электрическими полями (КВЧ)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по потребности</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А17.07.010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Воздействие токами надтональной частоты</w:t>
                  </w:r>
                  <w:r w:rsidRPr="004D24C9">
                    <w:rPr>
                      <w:rFonts w:ascii="Arial" w:eastAsia="Times New Roman" w:hAnsi="Arial" w:cs="Arial"/>
                      <w:sz w:val="21"/>
                      <w:szCs w:val="21"/>
                      <w:lang w:eastAsia="ru-RU"/>
                    </w:rPr>
                    <w:br/>
                    <w:t>(ультратонотерапия)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по потребности</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А17.07.011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Воздействие токами ультравысокой частоты</w:t>
                  </w:r>
                  <w:r w:rsidRPr="004D24C9">
                    <w:rPr>
                      <w:rFonts w:ascii="Arial" w:eastAsia="Times New Roman" w:hAnsi="Arial" w:cs="Arial"/>
                      <w:sz w:val="21"/>
                      <w:szCs w:val="21"/>
                      <w:lang w:eastAsia="ru-RU"/>
                    </w:rPr>
                    <w:br/>
                    <w:t>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по потребности</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А17.07.012</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Ультравысокочастотная индуктотермия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по потребности</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А17.07.013</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Воздействие магнитными полями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по потребности</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В01.003.004.004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1</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В01.003.004.002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по потребности</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В01.003.004.005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по потребности</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В01.054.001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по потребности</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В01.067.002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по потребности</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А11.07.011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Инъекционное введение лекарственных средств в челюстно-лицевую область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по потребности</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А16.07.011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Вскрытие подслизистого или поднадкостничного очага воспаления (рассечение капюшона)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по потребности</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по потребности</w:t>
                  </w:r>
                </w:p>
              </w:tc>
            </w:tr>
          </w:tbl>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i/>
                <w:iCs/>
                <w:color w:val="000000"/>
                <w:sz w:val="21"/>
                <w:szCs w:val="21"/>
                <w:lang w:eastAsia="ru-RU"/>
              </w:rPr>
              <w:t>* «1» - если 1 раз; «согласно алгоритму» - если обязательно несколько раз (2 и более); «по</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i/>
                <w:iCs/>
                <w:color w:val="000000"/>
                <w:sz w:val="21"/>
                <w:szCs w:val="21"/>
                <w:lang w:eastAsia="ru-RU"/>
              </w:rPr>
              <w:t>потребности» - если не обязательно (на усмотрение лечащего врача)</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b/>
                <w:bCs/>
                <w:i/>
                <w:iCs/>
                <w:color w:val="000000"/>
                <w:sz w:val="21"/>
                <w:szCs w:val="21"/>
                <w:lang w:eastAsia="ru-RU"/>
              </w:rPr>
              <w:t>7.2.6. Характеристика алгоритмов и особенностей выполнения немедикаментозной помощи</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Немедикаментозная помощь включает хирургическое лечение (иссечение «капюшона», удаление зуба), а также направлена на устранение микробного фактора. Алгоритм хирургического лечения представлен в Приложении 2.</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b/>
                <w:bCs/>
                <w:i/>
                <w:iCs/>
                <w:color w:val="000000"/>
                <w:sz w:val="21"/>
                <w:szCs w:val="21"/>
                <w:lang w:eastAsia="ru-RU"/>
              </w:rPr>
              <w:lastRenderedPageBreak/>
              <w:t>7.2.7.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834"/>
              <w:gridCol w:w="1614"/>
            </w:tblGrid>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Частота назначения</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Противомикробные: антибиотики, сульфаниламиды, производные нитрофурана, противовирусные препараты и т.д., антисептики (группа галогенов, окислители, кислоты и щелочи, спирты, фенолы, красители, дегти, смолы и т.д.).</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по потребности</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Местный анестетик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по потребности</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Антигистаминные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по потребности</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Нестероидные противовоспалительные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по потребности</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Органотропные средства</w:t>
                  </w:r>
                </w:p>
                <w:p w:rsidR="004D24C9" w:rsidRPr="004D24C9" w:rsidRDefault="004D24C9" w:rsidP="004D24C9">
                  <w:pPr>
                    <w:spacing w:after="120" w:line="240" w:lineRule="atLeast"/>
                    <w:rPr>
                      <w:rFonts w:ascii="Arial" w:eastAsia="Times New Roman" w:hAnsi="Arial" w:cs="Arial"/>
                      <w:sz w:val="21"/>
                      <w:szCs w:val="21"/>
                      <w:lang w:eastAsia="ru-RU"/>
                    </w:rPr>
                  </w:pPr>
                  <w:r w:rsidRPr="004D24C9">
                    <w:rPr>
                      <w:rFonts w:ascii="Arial" w:eastAsia="Times New Roman" w:hAnsi="Arial" w:cs="Arial"/>
                      <w:sz w:val="21"/>
                      <w:szCs w:val="21"/>
                      <w:lang w:eastAsia="ru-RU"/>
                    </w:rPr>
                    <w:t>Эубиотики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по потребности</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Гормональные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по потребности</w:t>
                  </w:r>
                </w:p>
              </w:tc>
            </w:tr>
          </w:tbl>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b/>
                <w:bCs/>
                <w:i/>
                <w:iCs/>
                <w:color w:val="000000"/>
                <w:sz w:val="21"/>
                <w:szCs w:val="21"/>
                <w:lang w:eastAsia="ru-RU"/>
              </w:rPr>
              <w:t>7.2.8. Характеристика алгоритмов и особенностей применения медикаментов</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b/>
                <w:bCs/>
                <w:i/>
                <w:iCs/>
                <w:color w:val="000000"/>
                <w:sz w:val="21"/>
                <w:szCs w:val="21"/>
                <w:lang w:eastAsia="ru-RU"/>
              </w:rPr>
              <w:t>Органотропные средства</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В случаях применения антибиотиков назначают органотропные средства, нормализующие микрофлору кишечника.</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b/>
                <w:bCs/>
                <w:i/>
                <w:iCs/>
                <w:color w:val="000000"/>
                <w:sz w:val="21"/>
                <w:szCs w:val="21"/>
                <w:lang w:eastAsia="ru-RU"/>
              </w:rPr>
              <w:t>Антисептические средства</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Антисептические средства используются в виде полоскания, ванночек (применяют 7-10 дней).</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b/>
                <w:bCs/>
                <w:i/>
                <w:iCs/>
                <w:color w:val="000000"/>
                <w:sz w:val="21"/>
                <w:szCs w:val="21"/>
                <w:lang w:eastAsia="ru-RU"/>
              </w:rPr>
              <w:t>Анестетики, используемые для местной анестезии</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Для каждого оперативного вмешательства выбирать тот анестетик, который показан больному с точки зрения функционального состояния его организма, наличия сопутствующих заболеваний и степени их компенсации, характера предстоящего вмешательства.</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b/>
                <w:bCs/>
                <w:i/>
                <w:iCs/>
                <w:color w:val="000000"/>
                <w:sz w:val="21"/>
                <w:szCs w:val="21"/>
                <w:lang w:eastAsia="ru-RU"/>
              </w:rPr>
              <w:t>Противомикробные препараты для системного применения</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Назначают при перикороните, сопровождающимся соматической патологией, агрессивным течением.</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b/>
                <w:bCs/>
                <w:i/>
                <w:iCs/>
                <w:color w:val="000000"/>
                <w:sz w:val="21"/>
                <w:szCs w:val="21"/>
                <w:lang w:eastAsia="ru-RU"/>
              </w:rPr>
              <w:t>Нестероидные противовоспалительные препараты</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Нестероидные противовоспалительные средства (НПВС) в хирургической практике назначают как противовоспалительное, анальгезирующее, жаропонижающее действие и антиагрегантное.</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b/>
                <w:bCs/>
                <w:i/>
                <w:iCs/>
                <w:color w:val="000000"/>
                <w:sz w:val="21"/>
                <w:szCs w:val="21"/>
                <w:lang w:eastAsia="ru-RU"/>
              </w:rPr>
              <w:t>7.2.9. Требования к режиму труда, отдыха, лечения и реабилитации</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В случае хронического перикоронита или сложного удаления нижнего третьего моляра (затрудненное открывание рта) больному выдается листок нетрудоспособности. Необходимо наблюдение за пациентом до полного стихания воспалительного процесса в течение от 3 до 5 дней. Не перегревать организм. Исключить физические нагрузки.</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b/>
                <w:bCs/>
                <w:i/>
                <w:iCs/>
                <w:color w:val="000000"/>
                <w:sz w:val="21"/>
                <w:szCs w:val="21"/>
                <w:lang w:eastAsia="ru-RU"/>
              </w:rPr>
              <w:t>7.2.10. Требования к уходу за пациентом и вспомогательным процедурам</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Подробные рекомендации приведены в алгоритмах к каждому виду вмешательства.</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b/>
                <w:bCs/>
                <w:i/>
                <w:iCs/>
                <w:color w:val="000000"/>
                <w:sz w:val="21"/>
                <w:szCs w:val="21"/>
                <w:lang w:eastAsia="ru-RU"/>
              </w:rPr>
              <w:t>7.2.11. Требования к диетическим назначениям и ограничениям</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В день хирургического вмешательства не рекомендовано принимать пищу в течение двух часов, также не следует жевать на прооперированной стороне, избегать приема грубой, горячей пищи. Запрещено в этот день посещать баню.</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b/>
                <w:bCs/>
                <w:i/>
                <w:iCs/>
                <w:color w:val="000000"/>
                <w:sz w:val="21"/>
                <w:szCs w:val="21"/>
                <w:lang w:eastAsia="ru-RU"/>
              </w:rPr>
              <w:t>7.2.12. Форма информированного добровольного согласия пациента при выполнении клинических рекомендаций (протоколов лечения) представлена в</w:t>
            </w:r>
            <w:r w:rsidRPr="004D24C9">
              <w:rPr>
                <w:rFonts w:ascii="Arial" w:eastAsia="Times New Roman" w:hAnsi="Arial" w:cs="Arial"/>
                <w:color w:val="000000"/>
                <w:sz w:val="21"/>
                <w:szCs w:val="21"/>
                <w:lang w:eastAsia="ru-RU"/>
              </w:rPr>
              <w:t> Приложение 3.</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b/>
                <w:bCs/>
                <w:i/>
                <w:iCs/>
                <w:color w:val="000000"/>
                <w:sz w:val="21"/>
                <w:szCs w:val="21"/>
                <w:lang w:eastAsia="ru-RU"/>
              </w:rPr>
              <w:lastRenderedPageBreak/>
              <w:t>7.2.13. Дополнительная информация для пациента и членов его семьи</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Подробные рекомендации приведены в алгоритмах к каждому виду вмешательства</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b/>
                <w:bCs/>
                <w:i/>
                <w:iCs/>
                <w:color w:val="000000"/>
                <w:sz w:val="21"/>
                <w:szCs w:val="21"/>
                <w:lang w:eastAsia="ru-RU"/>
              </w:rPr>
              <w:t>7.2.14. Правила изменения требований при выполнении клинических рекомендаций (протоколов лечения) и прекращении действия их требований</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При выявлении признаков другого заболевания наряду с перикоронитом, медицинская помощь пациенту оказывается в соответствии с требованиями:</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а) раздела этих Клинических рекомендаций (протоколов лечения), соответствующего перикорониту;</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б) Клинических рекомендаций (протоколов лечения) с выявленным заболеванием или синдромом.</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b/>
                <w:bCs/>
                <w:i/>
                <w:iCs/>
                <w:color w:val="000000"/>
                <w:sz w:val="21"/>
                <w:szCs w:val="21"/>
                <w:lang w:eastAsia="ru-RU"/>
              </w:rPr>
              <w:t>7.2.15.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903"/>
              <w:gridCol w:w="895"/>
              <w:gridCol w:w="3681"/>
              <w:gridCol w:w="1561"/>
              <w:gridCol w:w="2408"/>
            </w:tblGrid>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Преемственность и этапность оказания медицинской помощи</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Компенсация функции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Восстановление внешнего вида слизистой оболочки десневого края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Динамическое наблюдение 2 раза в год</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Оказание медицинской помощи по протоколу соответствующего заболевания</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Развитие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Появление новых поражений или осложнений, несмотря на проводимое лечение (например, рецидив,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Оказание медицинской помощи по протоколу соответствующего заболевания</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Воспалительный процесс распространяется на клет-чатку и надкостницу позадимолярной ямки, который может привести к любым осложнениям по тяжести (периостит, флегмона), требующим в обязательном порядке удаление нижнего третьего моляра.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Оказание медицинской помощи по протоколу соответствующего заболевания</w:t>
                  </w:r>
                </w:p>
              </w:tc>
            </w:tr>
          </w:tbl>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b/>
                <w:bCs/>
                <w:color w:val="000000"/>
                <w:sz w:val="21"/>
                <w:szCs w:val="21"/>
                <w:lang w:eastAsia="ru-RU"/>
              </w:rPr>
              <w:t>VIII. ГРАФИЧЕСКОЕ, СХЕМАТИЧЕСКОЕ И ТАБЛИЧНОЕ ПРЕДСТАВЛЕНИЕ КЛИНИЧЕСКИХ РЕКОМЕНДАЦИЙ (ПРОТОКОЛОВ ЛЕЧЕНИЯ)</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Не требуется.</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b/>
                <w:bCs/>
                <w:color w:val="000000"/>
                <w:sz w:val="21"/>
                <w:szCs w:val="21"/>
                <w:lang w:eastAsia="ru-RU"/>
              </w:rPr>
              <w:t>IX. МОНИТОРИРОВАНИЕ</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КРИТЕРИИ И МЕТОДОЛОГИЯ МОНИТОРИНГА И ОЦЕНКИ ЭФФЕКТИВНОСТИ</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ВЫПОЛНЕНИЯ КЛИНИЧЕСКИХ РЕКОМЕНДАЦИЙ (ПРОТОКОЛОВ ЛЕЧЕНИЯ)</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Мониторирование проводится на всей территории Российской Федерации.</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Перечень медицинских организаций, в которых проводится мониторирование данного документа, определяется ежегодно учреждением, ответственным за мониторирование. Медицинская организация информируется о включении в перечень по мониторированию протокола письменно. Мониторирование включает в себя:</w:t>
            </w:r>
          </w:p>
          <w:p w:rsidR="004D24C9" w:rsidRPr="004D24C9" w:rsidRDefault="004D24C9" w:rsidP="004D24C9">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сбор информации: о ведении пациентов с перикоронитом в стоматологических медицинских организациях;</w:t>
            </w:r>
          </w:p>
          <w:p w:rsidR="004D24C9" w:rsidRPr="004D24C9" w:rsidRDefault="004D24C9" w:rsidP="004D24C9">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lastRenderedPageBreak/>
              <w:t>анализ полученных данных;</w:t>
            </w:r>
          </w:p>
          <w:p w:rsidR="004D24C9" w:rsidRPr="004D24C9" w:rsidRDefault="004D24C9" w:rsidP="004D24C9">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составление отчета о результатах проведенного анализа;</w:t>
            </w:r>
          </w:p>
          <w:p w:rsidR="004D24C9" w:rsidRPr="004D24C9" w:rsidRDefault="004D24C9" w:rsidP="004D24C9">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представление отчета группе разработчиков клинических рекомендаций (протоколов лечения);</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Исходными данными при мониторировании являются:</w:t>
            </w:r>
          </w:p>
          <w:p w:rsidR="004D24C9" w:rsidRPr="004D24C9" w:rsidRDefault="004D24C9" w:rsidP="004D24C9">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медицинская документация — медицинская карта стоматологического больного (форма 043/у);</w:t>
            </w:r>
          </w:p>
          <w:p w:rsidR="004D24C9" w:rsidRPr="004D24C9" w:rsidRDefault="004D24C9" w:rsidP="004D24C9">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тарифы на медицинские услуги;</w:t>
            </w:r>
          </w:p>
          <w:p w:rsidR="004D24C9" w:rsidRPr="004D24C9" w:rsidRDefault="004D24C9" w:rsidP="004D24C9">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тарифы на стоматологические материалы и лекарственные средства.</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По необходимости при мониторировании могут быть использованы иные документы.</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В стоматологических медицинских организациях, определенных перечнем по мониторированию, раз в полгода на основании медицинской документации составляется карта пациента (Приложение 4) о лечении пациентов с перикоронитом, соответствующих моделям пациента в данных Клинических рекомендациях (протоколах лечения).</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В анализируемые в процессе мониторинга показатели входят: критерии включения и исключения из Клинических рекомендаций (протоколов лечения), перечни медицинских услуг обязательного и дополнительного ассортимента, перечни лекарственных средств</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обязательного и дополнительного ассортимента, исходы заболевания, стоимость выполнения медицинской помощи по клиническим рекомендациям (протоколам лечения) и др.</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ПРИНЦИПЫ РАНДОМИЗАЦИИ</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В данных Клинических рекомендаций (протоколов лечения) рандомизация (медицинских организаций, пациентов и т. д.) не предусмотрена.</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ПОРЯДОК ОЦЕНКИ И ДОКУМЕНТИРОВАНИЯ ПОБОЧНЫХ ЭФФЕКТОВ И РАЗВИТИЯ ОСЛОЖНЕНИЙ</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Информация о побочных эффектах и осложнениях, возникших в процессе диагностики и лечения больных, регистрируется в карте пациента (Приложение 4).</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ПОРЯДОК ИСКЛЮЧЕНИЯ ПАЦИЕНТА ИЗ МОНИТОРИРОВАНИЯ</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Пациент считается включенным в мониторирование при заполнении на него карты пациента. Исключение из мониторирования проводится в случае невозможности продолжения заполнения карты (например, неявка на врачебный прием). В этом случае карта направляется в учреждение, ответственное за мониторирование, с отметкой о причине исключения пациента из Протокола.</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ПРОМЕЖУТОЧНАЯ ОЦЕНКА И ВНЕСЕНИЕ ИЗМЕНЕНИЙ В КЛИНИЧЕСКИЕ РЕКОМЕНДАЦИИ (ПРОТОКОЛЫ ЛЕЧЕНИЯ)</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Оценка выполнения проводится один раз в год по результатам анализа сведений, полученных при мониторировании.</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Внесение изменений в Клинические рекомендации (протоколы лечения) проводится в случае получения информации:</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а) о наличии в Клинических рекомендациях (протоколах лечения) требований, наносящих урон здоровью пациентов,</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б) при получении убедительных данных о необходимости изменений требований Клинических рекомендаций (протоколов лечения) обязательного уровня.</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Решение об изменениях принимается группой разработчиков. Введение изменений</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требований клинических рекомендаций (протоколов лечения) в действие осуществляется на основании решения Совета Стоматологической Ассоциации России.</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ПАРАМЕТРЫ ОЦЕНКИ КАЧЕСТВА ЖИЗНИ ПРИ ВЫПОЛНЕНИИ КЛИНИЧЕСКИХ РЕКОМЕНДАЦИЙ (ПРОТОКОЛОВ ЛЕЧЕНИЯ)</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Для оценки качества жизни пациента с перикоронитом, соответствующей моделям Протокола, используют аналоговую шкалу (приложение 5).</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 xml:space="preserve">ОЦЕНКА СТОИМОСТИ ВЫПОЛНЕНИЯ КЛИНИЧЕСКИХ РЕКОМЕНДАЦИЙ (ПРОТОКОЛОВ ЛЕЧЕНИЯ) И </w:t>
            </w:r>
            <w:r w:rsidRPr="004D24C9">
              <w:rPr>
                <w:rFonts w:ascii="Arial" w:eastAsia="Times New Roman" w:hAnsi="Arial" w:cs="Arial"/>
                <w:color w:val="000000"/>
                <w:sz w:val="21"/>
                <w:szCs w:val="21"/>
                <w:lang w:eastAsia="ru-RU"/>
              </w:rPr>
              <w:lastRenderedPageBreak/>
              <w:t>ЦЕНЫ КАЧЕСТВА</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Клинико-экономический анализ проводится согласно требованиям нормативных документов.</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СРАВНЕНИЕ РЕЗУЛЬТАТОВ</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При мониторировании Клинических рекомендаций (протоколов лечения) ежегодно проводится сравнение результатов выполнения его требований, статистических данных, показателей деятельности медицинских организаций.</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ПОРЯДОК ФОРМИРОВАНИЯ ОТЧЕТА</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В ежегодный отчет о результатах мониторирования включаются количественные результаты, полученные при разработке медицинских карт, и их качественный анализ, выводы, предложения по актуализации Клинических рекомендаций (протоколов лечения).</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Отчет представляется в Стоматологическую Ассоциацию России учреждением, ответственным за мониторирование данных Клинических рекомендаций (протоколов лечения). Результаты отчета могут быть опубликованы в открытой печати.</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 </w:t>
            </w:r>
          </w:p>
          <w:p w:rsidR="004D24C9" w:rsidRPr="004D24C9" w:rsidRDefault="004D24C9" w:rsidP="004D24C9">
            <w:pPr>
              <w:spacing w:after="150" w:line="240" w:lineRule="auto"/>
              <w:jc w:val="center"/>
              <w:outlineLvl w:val="2"/>
              <w:rPr>
                <w:rFonts w:ascii="Arial" w:eastAsia="Times New Roman" w:hAnsi="Arial" w:cs="Arial"/>
                <w:b/>
                <w:bCs/>
                <w:color w:val="904030"/>
                <w:sz w:val="23"/>
                <w:szCs w:val="23"/>
                <w:lang w:eastAsia="ru-RU"/>
              </w:rPr>
            </w:pPr>
            <w:r w:rsidRPr="004D24C9">
              <w:rPr>
                <w:rFonts w:ascii="Arial" w:eastAsia="Times New Roman" w:hAnsi="Arial" w:cs="Arial"/>
                <w:b/>
                <w:bCs/>
                <w:color w:val="904030"/>
                <w:sz w:val="23"/>
                <w:szCs w:val="23"/>
                <w:lang w:eastAsia="ru-RU"/>
              </w:rPr>
              <w:t>Приложение 1</w:t>
            </w:r>
          </w:p>
          <w:p w:rsidR="004D24C9" w:rsidRPr="004D24C9" w:rsidRDefault="004D24C9" w:rsidP="004D24C9">
            <w:pPr>
              <w:spacing w:after="150" w:line="240" w:lineRule="auto"/>
              <w:jc w:val="center"/>
              <w:outlineLvl w:val="1"/>
              <w:rPr>
                <w:rFonts w:ascii="Arial" w:eastAsia="Times New Roman" w:hAnsi="Arial" w:cs="Arial"/>
                <w:b/>
                <w:bCs/>
                <w:color w:val="A00000"/>
                <w:sz w:val="27"/>
                <w:szCs w:val="27"/>
                <w:lang w:eastAsia="ru-RU"/>
              </w:rPr>
            </w:pPr>
            <w:r w:rsidRPr="004D24C9">
              <w:rPr>
                <w:rFonts w:ascii="Arial" w:eastAsia="Times New Roman" w:hAnsi="Arial" w:cs="Arial"/>
                <w:b/>
                <w:bCs/>
                <w:color w:val="A00000"/>
                <w:sz w:val="27"/>
                <w:szCs w:val="27"/>
                <w:lang w:eastAsia="ru-RU"/>
              </w:rPr>
              <w:t>Стандарт оснащения отделения (кабинета) хирургической стоматологии стоматологической поликлиники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84"/>
              <w:gridCol w:w="6893"/>
              <w:gridCol w:w="3071"/>
            </w:tblGrid>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 п/п</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Наименование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Количество, шт.</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Автоклав (стерилизатор паровой) при</w:t>
                  </w:r>
                  <w:r w:rsidRPr="004D24C9">
                    <w:rPr>
                      <w:rFonts w:ascii="Arial" w:eastAsia="Times New Roman" w:hAnsi="Arial" w:cs="Arial"/>
                      <w:sz w:val="21"/>
                      <w:szCs w:val="21"/>
                      <w:lang w:eastAsia="ru-RU"/>
                    </w:rPr>
                    <w:br/>
                    <w:t>отсутствии центральной стерилизационной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1 на отделение</w:t>
                  </w:r>
                  <w:r w:rsidRPr="004D24C9">
                    <w:rPr>
                      <w:rFonts w:ascii="Arial" w:eastAsia="Times New Roman" w:hAnsi="Arial" w:cs="Arial"/>
                      <w:sz w:val="21"/>
                      <w:szCs w:val="21"/>
                      <w:lang w:eastAsia="ru-RU"/>
                    </w:rPr>
                    <w:br/>
                    <w:t>(кабинет)</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Аквадистиллятор (медицинский) при отсутствии</w:t>
                  </w:r>
                  <w:r w:rsidRPr="004D24C9">
                    <w:rPr>
                      <w:rFonts w:ascii="Arial" w:eastAsia="Times New Roman" w:hAnsi="Arial" w:cs="Arial"/>
                      <w:sz w:val="21"/>
                      <w:szCs w:val="21"/>
                      <w:lang w:eastAsia="ru-RU"/>
                    </w:rPr>
                    <w:br/>
                    <w:t>центральной стерилизационной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1 на отделение</w:t>
                  </w:r>
                  <w:r w:rsidRPr="004D24C9">
                    <w:rPr>
                      <w:rFonts w:ascii="Arial" w:eastAsia="Times New Roman" w:hAnsi="Arial" w:cs="Arial"/>
                      <w:sz w:val="21"/>
                      <w:szCs w:val="21"/>
                      <w:lang w:eastAsia="ru-RU"/>
                    </w:rPr>
                    <w:br/>
                    <w:t>(кабинет)</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Автоклав для наконечников (стерилизатор</w:t>
                  </w:r>
                  <w:r w:rsidRPr="004D24C9">
                    <w:rPr>
                      <w:rFonts w:ascii="Arial" w:eastAsia="Times New Roman" w:hAnsi="Arial" w:cs="Arial"/>
                      <w:sz w:val="21"/>
                      <w:szCs w:val="21"/>
                      <w:lang w:eastAsia="ru-RU"/>
                    </w:rPr>
                    <w:br/>
                    <w:t>паровой настольный)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1 на кабинет</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Аппарат для снятия зубных отложений</w:t>
                  </w:r>
                  <w:r w:rsidRPr="004D24C9">
                    <w:rPr>
                      <w:rFonts w:ascii="Arial" w:eastAsia="Times New Roman" w:hAnsi="Arial" w:cs="Arial"/>
                      <w:sz w:val="21"/>
                      <w:szCs w:val="21"/>
                      <w:lang w:eastAsia="ru-RU"/>
                    </w:rPr>
                    <w:br/>
                    <w:t>ультразвуковой (скейлер) при отсутствии в</w:t>
                  </w:r>
                  <w:r w:rsidRPr="004D24C9">
                    <w:rPr>
                      <w:rFonts w:ascii="Arial" w:eastAsia="Times New Roman" w:hAnsi="Arial" w:cs="Arial"/>
                      <w:sz w:val="21"/>
                      <w:szCs w:val="21"/>
                      <w:lang w:eastAsia="ru-RU"/>
                    </w:rPr>
                    <w:br/>
                    <w:t>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1 на кабинет</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Аспиратор (отсасыватель) хирургический при</w:t>
                  </w:r>
                  <w:r w:rsidRPr="004D24C9">
                    <w:rPr>
                      <w:rFonts w:ascii="Arial" w:eastAsia="Times New Roman" w:hAnsi="Arial" w:cs="Arial"/>
                      <w:sz w:val="21"/>
                      <w:szCs w:val="21"/>
                      <w:lang w:eastAsia="ru-RU"/>
                    </w:rPr>
                    <w:br/>
                    <w:t>отсутствии в 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1 на рабочее место</w:t>
                  </w:r>
                  <w:r w:rsidRPr="004D24C9">
                    <w:rPr>
                      <w:rFonts w:ascii="Arial" w:eastAsia="Times New Roman" w:hAnsi="Arial" w:cs="Arial"/>
                      <w:sz w:val="21"/>
                      <w:szCs w:val="21"/>
                      <w:lang w:eastAsia="ru-RU"/>
                    </w:rPr>
                    <w:br/>
                    <w:t>врача</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Биксы (коробка стерилизационная для</w:t>
                  </w:r>
                  <w:r w:rsidRPr="004D24C9">
                    <w:rPr>
                      <w:rFonts w:ascii="Arial" w:eastAsia="Times New Roman" w:hAnsi="Arial" w:cs="Arial"/>
                      <w:sz w:val="21"/>
                      <w:szCs w:val="21"/>
                      <w:lang w:eastAsia="ru-RU"/>
                    </w:rPr>
                    <w:br/>
                    <w:t>хранения стерильных инструментов и материала)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по требованию</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Бормашина стоматологическая портативная</w:t>
                  </w:r>
                  <w:r w:rsidRPr="004D24C9">
                    <w:rPr>
                      <w:rFonts w:ascii="Arial" w:eastAsia="Times New Roman" w:hAnsi="Arial" w:cs="Arial"/>
                      <w:sz w:val="21"/>
                      <w:szCs w:val="21"/>
                      <w:lang w:eastAsia="ru-RU"/>
                    </w:rPr>
                    <w:br/>
                    <w:t>при отсутствии МРУ и УС с микромотором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1 на кабинет</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Бормашина стоматологическая портативная с</w:t>
                  </w:r>
                  <w:r w:rsidRPr="004D24C9">
                    <w:rPr>
                      <w:rFonts w:ascii="Arial" w:eastAsia="Times New Roman" w:hAnsi="Arial" w:cs="Arial"/>
                      <w:sz w:val="21"/>
                      <w:szCs w:val="21"/>
                      <w:lang w:eastAsia="ru-RU"/>
                    </w:rPr>
                    <w:br/>
                    <w:t>физиодиспенсером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1 на отделение</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Боры стоматологические для прямого и углового</w:t>
                  </w:r>
                  <w:r w:rsidRPr="004D24C9">
                    <w:rPr>
                      <w:rFonts w:ascii="Arial" w:eastAsia="Times New Roman" w:hAnsi="Arial" w:cs="Arial"/>
                      <w:sz w:val="21"/>
                      <w:szCs w:val="21"/>
                      <w:lang w:eastAsia="ru-RU"/>
                    </w:rPr>
                    <w:br/>
                    <w:t>наконечника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по требованию не менее 10 наименований по 2 каждого наименования</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Диатермокоагулятор хирургический,</w:t>
                  </w:r>
                  <w:r w:rsidRPr="004D24C9">
                    <w:rPr>
                      <w:rFonts w:ascii="Arial" w:eastAsia="Times New Roman" w:hAnsi="Arial" w:cs="Arial"/>
                      <w:sz w:val="21"/>
                      <w:szCs w:val="21"/>
                      <w:lang w:eastAsia="ru-RU"/>
                    </w:rPr>
                    <w:br/>
                    <w:t>стоматологический при отсутствии в 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1 на кабинет</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Долота и остеотомы медицинские в ассортименте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по требованию не</w:t>
                  </w:r>
                  <w:r w:rsidRPr="004D24C9">
                    <w:rPr>
                      <w:rFonts w:ascii="Arial" w:eastAsia="Times New Roman" w:hAnsi="Arial" w:cs="Arial"/>
                      <w:sz w:val="21"/>
                      <w:szCs w:val="21"/>
                      <w:lang w:eastAsia="ru-RU"/>
                    </w:rPr>
                    <w:br/>
                    <w:t>менее 2</w:t>
                  </w:r>
                  <w:r w:rsidRPr="004D24C9">
                    <w:rPr>
                      <w:rFonts w:ascii="Arial" w:eastAsia="Times New Roman" w:hAnsi="Arial" w:cs="Arial"/>
                      <w:sz w:val="21"/>
                      <w:szCs w:val="21"/>
                      <w:lang w:eastAsia="ru-RU"/>
                    </w:rPr>
                    <w:br/>
                    <w:t>наименований по 2</w:t>
                  </w:r>
                  <w:r w:rsidRPr="004D24C9">
                    <w:rPr>
                      <w:rFonts w:ascii="Arial" w:eastAsia="Times New Roman" w:hAnsi="Arial" w:cs="Arial"/>
                      <w:sz w:val="21"/>
                      <w:szCs w:val="21"/>
                      <w:lang w:eastAsia="ru-RU"/>
                    </w:rPr>
                    <w:br/>
                  </w:r>
                  <w:r w:rsidRPr="004D24C9">
                    <w:rPr>
                      <w:rFonts w:ascii="Arial" w:eastAsia="Times New Roman" w:hAnsi="Arial" w:cs="Arial"/>
                      <w:sz w:val="21"/>
                      <w:szCs w:val="21"/>
                      <w:lang w:eastAsia="ru-RU"/>
                    </w:rPr>
                    <w:lastRenderedPageBreak/>
                    <w:t>каждогонаименования</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lastRenderedPageBreak/>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Зажим кровоостанавливающий в ассортименте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не менее 3</w:t>
                  </w:r>
                  <w:r w:rsidRPr="004D24C9">
                    <w:rPr>
                      <w:rFonts w:ascii="Arial" w:eastAsia="Times New Roman" w:hAnsi="Arial" w:cs="Arial"/>
                      <w:sz w:val="21"/>
                      <w:szCs w:val="21"/>
                      <w:lang w:eastAsia="ru-RU"/>
                    </w:rPr>
                    <w:br/>
                    <w:t>наименований на</w:t>
                  </w:r>
                  <w:r w:rsidRPr="004D24C9">
                    <w:rPr>
                      <w:rFonts w:ascii="Arial" w:eastAsia="Times New Roman" w:hAnsi="Arial" w:cs="Arial"/>
                      <w:sz w:val="21"/>
                      <w:szCs w:val="21"/>
                      <w:lang w:eastAsia="ru-RU"/>
                    </w:rPr>
                    <w:br/>
                    <w:t>рабочее место врача</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Инъектор стоматологический, для карпульной</w:t>
                  </w:r>
                  <w:r w:rsidRPr="004D24C9">
                    <w:rPr>
                      <w:rFonts w:ascii="Arial" w:eastAsia="Times New Roman" w:hAnsi="Arial" w:cs="Arial"/>
                      <w:sz w:val="21"/>
                      <w:szCs w:val="21"/>
                      <w:lang w:eastAsia="ru-RU"/>
                    </w:rPr>
                    <w:br/>
                    <w:t>анестезии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не менее 5 на рабочее</w:t>
                  </w:r>
                  <w:r w:rsidRPr="004D24C9">
                    <w:rPr>
                      <w:rFonts w:ascii="Arial" w:eastAsia="Times New Roman" w:hAnsi="Arial" w:cs="Arial"/>
                      <w:sz w:val="21"/>
                      <w:szCs w:val="21"/>
                      <w:lang w:eastAsia="ru-RU"/>
                    </w:rPr>
                    <w:br/>
                    <w:t>место врача</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Инъектор стоматологический универсальный,</w:t>
                  </w:r>
                  <w:r w:rsidRPr="004D24C9">
                    <w:rPr>
                      <w:rFonts w:ascii="Arial" w:eastAsia="Times New Roman" w:hAnsi="Arial" w:cs="Arial"/>
                      <w:sz w:val="21"/>
                      <w:szCs w:val="21"/>
                      <w:lang w:eastAsia="ru-RU"/>
                    </w:rPr>
                    <w:br/>
                    <w:t>дозирующий, для карпульной анестезии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не менее 2 на кабинет</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Изделия одноразового применения:</w:t>
                  </w:r>
                  <w:r w:rsidRPr="004D24C9">
                    <w:rPr>
                      <w:rFonts w:ascii="Arial" w:eastAsia="Times New Roman" w:hAnsi="Arial" w:cs="Arial"/>
                      <w:sz w:val="21"/>
                      <w:szCs w:val="21"/>
                      <w:lang w:eastAsia="ru-RU"/>
                    </w:rPr>
                    <w:br/>
                    <w:t>- шприцы и иглы для инъекций,</w:t>
                  </w:r>
                  <w:r w:rsidRPr="004D24C9">
                    <w:rPr>
                      <w:rFonts w:ascii="Arial" w:eastAsia="Times New Roman" w:hAnsi="Arial" w:cs="Arial"/>
                      <w:sz w:val="21"/>
                      <w:szCs w:val="21"/>
                      <w:lang w:eastAsia="ru-RU"/>
                    </w:rPr>
                    <w:br/>
                    <w:t>- скальпели в ассортименте,</w:t>
                  </w:r>
                  <w:r w:rsidRPr="004D24C9">
                    <w:rPr>
                      <w:rFonts w:ascii="Arial" w:eastAsia="Times New Roman" w:hAnsi="Arial" w:cs="Arial"/>
                      <w:sz w:val="21"/>
                      <w:szCs w:val="21"/>
                      <w:lang w:eastAsia="ru-RU"/>
                    </w:rPr>
                    <w:br/>
                    <w:t>- маски,</w:t>
                  </w:r>
                </w:p>
                <w:p w:rsidR="004D24C9" w:rsidRPr="004D24C9" w:rsidRDefault="004D24C9" w:rsidP="004D24C9">
                  <w:pPr>
                    <w:spacing w:after="120" w:line="240" w:lineRule="atLeast"/>
                    <w:rPr>
                      <w:rFonts w:ascii="Arial" w:eastAsia="Times New Roman" w:hAnsi="Arial" w:cs="Arial"/>
                      <w:sz w:val="21"/>
                      <w:szCs w:val="21"/>
                      <w:lang w:eastAsia="ru-RU"/>
                    </w:rPr>
                  </w:pPr>
                  <w:r w:rsidRPr="004D24C9">
                    <w:rPr>
                      <w:rFonts w:ascii="Arial" w:eastAsia="Times New Roman" w:hAnsi="Arial" w:cs="Arial"/>
                      <w:sz w:val="21"/>
                      <w:szCs w:val="21"/>
                      <w:lang w:eastAsia="ru-RU"/>
                    </w:rPr>
                    <w:t>- перчатки смотровые, диагностические,</w:t>
                  </w:r>
                  <w:r w:rsidRPr="004D24C9">
                    <w:rPr>
                      <w:rFonts w:ascii="Arial" w:eastAsia="Times New Roman" w:hAnsi="Arial" w:cs="Arial"/>
                      <w:sz w:val="21"/>
                      <w:szCs w:val="21"/>
                      <w:lang w:eastAsia="ru-RU"/>
                    </w:rPr>
                    <w:br/>
                    <w:t>хирургические,</w:t>
                  </w:r>
                </w:p>
                <w:p w:rsidR="004D24C9" w:rsidRPr="004D24C9" w:rsidRDefault="004D24C9" w:rsidP="004D24C9">
                  <w:pPr>
                    <w:spacing w:after="120" w:line="240" w:lineRule="atLeast"/>
                    <w:rPr>
                      <w:rFonts w:ascii="Arial" w:eastAsia="Times New Roman" w:hAnsi="Arial" w:cs="Arial"/>
                      <w:sz w:val="21"/>
                      <w:szCs w:val="21"/>
                      <w:lang w:eastAsia="ru-RU"/>
                    </w:rPr>
                  </w:pPr>
                  <w:r w:rsidRPr="004D24C9">
                    <w:rPr>
                      <w:rFonts w:ascii="Arial" w:eastAsia="Times New Roman" w:hAnsi="Arial" w:cs="Arial"/>
                      <w:sz w:val="21"/>
                      <w:szCs w:val="21"/>
                      <w:lang w:eastAsia="ru-RU"/>
                    </w:rPr>
                    <w:t>бумажные нагрудные салфетки для пациентов,</w:t>
                  </w:r>
                  <w:r w:rsidRPr="004D24C9">
                    <w:rPr>
                      <w:rFonts w:ascii="Arial" w:eastAsia="Times New Roman" w:hAnsi="Arial" w:cs="Arial"/>
                      <w:sz w:val="21"/>
                      <w:szCs w:val="21"/>
                      <w:lang w:eastAsia="ru-RU"/>
                    </w:rPr>
                    <w:br/>
                    <w:t>- полотенца для рук в контейнере,</w:t>
                  </w:r>
                  <w:r w:rsidRPr="004D24C9">
                    <w:rPr>
                      <w:rFonts w:ascii="Arial" w:eastAsia="Times New Roman" w:hAnsi="Arial" w:cs="Arial"/>
                      <w:sz w:val="21"/>
                      <w:szCs w:val="21"/>
                      <w:lang w:eastAsia="ru-RU"/>
                    </w:rPr>
                    <w:br/>
                    <w:t>- салфетки гигиенические,</w:t>
                  </w:r>
                  <w:r w:rsidRPr="004D24C9">
                    <w:rPr>
                      <w:rFonts w:ascii="Arial" w:eastAsia="Times New Roman" w:hAnsi="Arial" w:cs="Arial"/>
                      <w:sz w:val="21"/>
                      <w:szCs w:val="21"/>
                      <w:lang w:eastAsia="ru-RU"/>
                    </w:rPr>
                    <w:br/>
                    <w:t>- медицинское белье для медицинского</w:t>
                  </w:r>
                  <w:r w:rsidRPr="004D24C9">
                    <w:rPr>
                      <w:rFonts w:ascii="Arial" w:eastAsia="Times New Roman" w:hAnsi="Arial" w:cs="Arial"/>
                      <w:sz w:val="21"/>
                      <w:szCs w:val="21"/>
                      <w:lang w:eastAsia="ru-RU"/>
                    </w:rPr>
                    <w:br/>
                    <w:t>персонала,</w:t>
                  </w:r>
                </w:p>
                <w:p w:rsidR="004D24C9" w:rsidRPr="004D24C9" w:rsidRDefault="004D24C9" w:rsidP="004D24C9">
                  <w:pPr>
                    <w:spacing w:after="120" w:line="240" w:lineRule="atLeast"/>
                    <w:rPr>
                      <w:rFonts w:ascii="Arial" w:eastAsia="Times New Roman" w:hAnsi="Arial" w:cs="Arial"/>
                      <w:sz w:val="21"/>
                      <w:szCs w:val="21"/>
                      <w:lang w:eastAsia="ru-RU"/>
                    </w:rPr>
                  </w:pPr>
                  <w:r w:rsidRPr="004D24C9">
                    <w:rPr>
                      <w:rFonts w:ascii="Arial" w:eastAsia="Times New Roman" w:hAnsi="Arial" w:cs="Arial"/>
                      <w:sz w:val="21"/>
                      <w:szCs w:val="21"/>
                      <w:lang w:eastAsia="ru-RU"/>
                    </w:rPr>
                    <w:t>- перевязочные средства,</w:t>
                  </w:r>
                  <w:r w:rsidRPr="004D24C9">
                    <w:rPr>
                      <w:rFonts w:ascii="Arial" w:eastAsia="Times New Roman" w:hAnsi="Arial" w:cs="Arial"/>
                      <w:sz w:val="21"/>
                      <w:szCs w:val="21"/>
                      <w:lang w:eastAsia="ru-RU"/>
                    </w:rPr>
                    <w:br/>
                    <w:t>- слюноотсосы,</w:t>
                  </w:r>
                </w:p>
                <w:p w:rsidR="004D24C9" w:rsidRPr="004D24C9" w:rsidRDefault="004D24C9" w:rsidP="004D24C9">
                  <w:pPr>
                    <w:spacing w:after="120" w:line="240" w:lineRule="atLeast"/>
                    <w:rPr>
                      <w:rFonts w:ascii="Arial" w:eastAsia="Times New Roman" w:hAnsi="Arial" w:cs="Arial"/>
                      <w:sz w:val="21"/>
                      <w:szCs w:val="21"/>
                      <w:lang w:eastAsia="ru-RU"/>
                    </w:rPr>
                  </w:pPr>
                  <w:r w:rsidRPr="004D24C9">
                    <w:rPr>
                      <w:rFonts w:ascii="Arial" w:eastAsia="Times New Roman" w:hAnsi="Arial" w:cs="Arial"/>
                      <w:sz w:val="21"/>
                      <w:szCs w:val="21"/>
                      <w:lang w:eastAsia="ru-RU"/>
                    </w:rPr>
                    <w:t>- стаканы пластиковые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по требованию</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Камеры для хранения стерильных инструментов</w:t>
                  </w:r>
                  <w:r w:rsidRPr="004D24C9">
                    <w:rPr>
                      <w:rFonts w:ascii="Arial" w:eastAsia="Times New Roman" w:hAnsi="Arial" w:cs="Arial"/>
                      <w:sz w:val="21"/>
                      <w:szCs w:val="21"/>
                      <w:lang w:eastAsia="ru-RU"/>
                    </w:rPr>
                    <w:br/>
                    <w:t>(при отсутствии системы пакетирования)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1 на кабинет</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Корцанг прямой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не менее 5 на кабинет</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Кресло стоматологическое при отсутствии в</w:t>
                  </w:r>
                  <w:r w:rsidRPr="004D24C9">
                    <w:rPr>
                      <w:rFonts w:ascii="Arial" w:eastAsia="Times New Roman" w:hAnsi="Arial" w:cs="Arial"/>
                      <w:sz w:val="21"/>
                      <w:szCs w:val="21"/>
                      <w:lang w:eastAsia="ru-RU"/>
                    </w:rPr>
                    <w:br/>
                    <w:t>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1 на 2 должности</w:t>
                  </w:r>
                  <w:r w:rsidRPr="004D24C9">
                    <w:rPr>
                      <w:rFonts w:ascii="Arial" w:eastAsia="Times New Roman" w:hAnsi="Arial" w:cs="Arial"/>
                      <w:sz w:val="21"/>
                      <w:szCs w:val="21"/>
                      <w:lang w:eastAsia="ru-RU"/>
                    </w:rPr>
                    <w:br/>
                    <w:t>врача при</w:t>
                  </w:r>
                  <w:r w:rsidRPr="004D24C9">
                    <w:rPr>
                      <w:rFonts w:ascii="Arial" w:eastAsia="Times New Roman" w:hAnsi="Arial" w:cs="Arial"/>
                      <w:sz w:val="21"/>
                      <w:szCs w:val="21"/>
                      <w:lang w:eastAsia="ru-RU"/>
                    </w:rPr>
                    <w:br/>
                    <w:t>двухсменной работе</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Крючки хирургические, зубчатые разных</w:t>
                  </w:r>
                  <w:r w:rsidRPr="004D24C9">
                    <w:rPr>
                      <w:rFonts w:ascii="Arial" w:eastAsia="Times New Roman" w:hAnsi="Arial" w:cs="Arial"/>
                      <w:sz w:val="21"/>
                      <w:szCs w:val="21"/>
                      <w:lang w:eastAsia="ru-RU"/>
                    </w:rPr>
                    <w:br/>
                    <w:t>размеров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не менее 5 на</w:t>
                  </w:r>
                  <w:r w:rsidRPr="004D24C9">
                    <w:rPr>
                      <w:rFonts w:ascii="Arial" w:eastAsia="Times New Roman" w:hAnsi="Arial" w:cs="Arial"/>
                      <w:sz w:val="21"/>
                      <w:szCs w:val="21"/>
                      <w:lang w:eastAsia="ru-RU"/>
                    </w:rPr>
                    <w:br/>
                    <w:t>кабинет</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Кюрета хирургическая разных размеров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по требованию не</w:t>
                  </w:r>
                  <w:r w:rsidRPr="004D24C9">
                    <w:rPr>
                      <w:rFonts w:ascii="Arial" w:eastAsia="Times New Roman" w:hAnsi="Arial" w:cs="Arial"/>
                      <w:sz w:val="21"/>
                      <w:szCs w:val="21"/>
                      <w:lang w:eastAsia="ru-RU"/>
                    </w:rPr>
                    <w:br/>
                    <w:t>менее 5</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Лампа (облучатель) бактерицидная для</w:t>
                  </w:r>
                  <w:r w:rsidRPr="004D24C9">
                    <w:rPr>
                      <w:rFonts w:ascii="Arial" w:eastAsia="Times New Roman" w:hAnsi="Arial" w:cs="Arial"/>
                      <w:sz w:val="21"/>
                      <w:szCs w:val="21"/>
                      <w:lang w:eastAsia="ru-RU"/>
                    </w:rPr>
                    <w:br/>
                    <w:t>помещений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по требованию</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Лампа (облучатель) бактерицидная для</w:t>
                  </w:r>
                  <w:r w:rsidRPr="004D24C9">
                    <w:rPr>
                      <w:rFonts w:ascii="Arial" w:eastAsia="Times New Roman" w:hAnsi="Arial" w:cs="Arial"/>
                      <w:sz w:val="21"/>
                      <w:szCs w:val="21"/>
                      <w:lang w:eastAsia="ru-RU"/>
                    </w:rPr>
                    <w:br/>
                    <w:t>помещений передвижная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по требованию</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Ложки хирургические (костные), разных</w:t>
                  </w:r>
                  <w:r w:rsidRPr="004D24C9">
                    <w:rPr>
                      <w:rFonts w:ascii="Arial" w:eastAsia="Times New Roman" w:hAnsi="Arial" w:cs="Arial"/>
                      <w:sz w:val="21"/>
                      <w:szCs w:val="21"/>
                      <w:lang w:eastAsia="ru-RU"/>
                    </w:rPr>
                    <w:br/>
                    <w:t>размеров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по требованию не</w:t>
                  </w:r>
                  <w:r w:rsidRPr="004D24C9">
                    <w:rPr>
                      <w:rFonts w:ascii="Arial" w:eastAsia="Times New Roman" w:hAnsi="Arial" w:cs="Arial"/>
                      <w:sz w:val="21"/>
                      <w:szCs w:val="21"/>
                      <w:lang w:eastAsia="ru-RU"/>
                    </w:rPr>
                    <w:br/>
                    <w:t>менее 5 на рабочее</w:t>
                  </w:r>
                  <w:r w:rsidRPr="004D24C9">
                    <w:rPr>
                      <w:rFonts w:ascii="Arial" w:eastAsia="Times New Roman" w:hAnsi="Arial" w:cs="Arial"/>
                      <w:sz w:val="21"/>
                      <w:szCs w:val="21"/>
                      <w:lang w:eastAsia="ru-RU"/>
                    </w:rPr>
                    <w:br/>
                    <w:t>место врача</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Лупа бинокулярная для врача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по требованию не</w:t>
                  </w:r>
                  <w:r w:rsidRPr="004D24C9">
                    <w:rPr>
                      <w:rFonts w:ascii="Arial" w:eastAsia="Times New Roman" w:hAnsi="Arial" w:cs="Arial"/>
                      <w:sz w:val="21"/>
                      <w:szCs w:val="21"/>
                      <w:lang w:eastAsia="ru-RU"/>
                    </w:rPr>
                    <w:br/>
                    <w:t>менее 1 на кабинет</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Машина упаковочная (аппарат для</w:t>
                  </w:r>
                  <w:r w:rsidRPr="004D24C9">
                    <w:rPr>
                      <w:rFonts w:ascii="Arial" w:eastAsia="Times New Roman" w:hAnsi="Arial" w:cs="Arial"/>
                      <w:sz w:val="21"/>
                      <w:szCs w:val="21"/>
                      <w:lang w:eastAsia="ru-RU"/>
                    </w:rPr>
                    <w:br/>
                    <w:t>предстерилизационной упаковки</w:t>
                  </w:r>
                  <w:r w:rsidRPr="004D24C9">
                    <w:rPr>
                      <w:rFonts w:ascii="Arial" w:eastAsia="Times New Roman" w:hAnsi="Arial" w:cs="Arial"/>
                      <w:sz w:val="21"/>
                      <w:szCs w:val="21"/>
                      <w:lang w:eastAsia="ru-RU"/>
                    </w:rPr>
                    <w:br/>
                    <w:t>инструментария) при отсутствии центральной</w:t>
                  </w:r>
                  <w:r w:rsidRPr="004D24C9">
                    <w:rPr>
                      <w:rFonts w:ascii="Arial" w:eastAsia="Times New Roman" w:hAnsi="Arial" w:cs="Arial"/>
                      <w:sz w:val="21"/>
                      <w:szCs w:val="21"/>
                      <w:lang w:eastAsia="ru-RU"/>
                    </w:rPr>
                    <w:br/>
                    <w:t>стерилизационной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1 на отделение</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Место рабочее (комплект оборудования) для</w:t>
                  </w:r>
                  <w:r w:rsidRPr="004D24C9">
                    <w:rPr>
                      <w:rFonts w:ascii="Arial" w:eastAsia="Times New Roman" w:hAnsi="Arial" w:cs="Arial"/>
                      <w:sz w:val="21"/>
                      <w:szCs w:val="21"/>
                      <w:lang w:eastAsia="ru-RU"/>
                    </w:rPr>
                    <w:br/>
                  </w:r>
                  <w:r w:rsidRPr="004D24C9">
                    <w:rPr>
                      <w:rFonts w:ascii="Arial" w:eastAsia="Times New Roman" w:hAnsi="Arial" w:cs="Arial"/>
                      <w:sz w:val="21"/>
                      <w:szCs w:val="21"/>
                      <w:lang w:eastAsia="ru-RU"/>
                    </w:rPr>
                    <w:lastRenderedPageBreak/>
                    <w:t>врача-стоматолога: Установка стоматологическая (УС), включающая блок врача-стоматолога</w:t>
                  </w:r>
                  <w:r w:rsidRPr="004D24C9">
                    <w:rPr>
                      <w:rFonts w:ascii="Arial" w:eastAsia="Times New Roman" w:hAnsi="Arial" w:cs="Arial"/>
                      <w:sz w:val="21"/>
                      <w:szCs w:val="21"/>
                      <w:lang w:eastAsia="ru-RU"/>
                    </w:rPr>
                    <w:br/>
                    <w:t>(бормашина), кресло стоматологическое,</w:t>
                  </w:r>
                  <w:r w:rsidRPr="004D24C9">
                    <w:rPr>
                      <w:rFonts w:ascii="Arial" w:eastAsia="Times New Roman" w:hAnsi="Arial" w:cs="Arial"/>
                      <w:sz w:val="21"/>
                      <w:szCs w:val="21"/>
                      <w:lang w:eastAsia="ru-RU"/>
                    </w:rPr>
                    <w:br/>
                    <w:t>гидроблок стоматологический, светильник</w:t>
                  </w:r>
                  <w:r w:rsidRPr="004D24C9">
                    <w:rPr>
                      <w:rFonts w:ascii="Arial" w:eastAsia="Times New Roman" w:hAnsi="Arial" w:cs="Arial"/>
                      <w:sz w:val="21"/>
                      <w:szCs w:val="21"/>
                      <w:lang w:eastAsia="ru-RU"/>
                    </w:rPr>
                    <w:br/>
                    <w:t>операционный стоматологический (данные части могут быть закреплены на единой несущей станине либо крепиться взаимно либо раздельно к несущим конструкциям (стене, мебели)) или Место рабочее универсальное врача-стоматолога (МРУ), включающее УС, оснащенную турбиной, микромотором, диатермокоагулятором, ультразвуковым скалером, пылесосом, негатоскопом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lastRenderedPageBreak/>
                    <w:t>1 комплект на 2</w:t>
                  </w:r>
                  <w:r w:rsidRPr="004D24C9">
                    <w:rPr>
                      <w:rFonts w:ascii="Arial" w:eastAsia="Times New Roman" w:hAnsi="Arial" w:cs="Arial"/>
                      <w:sz w:val="21"/>
                      <w:szCs w:val="21"/>
                      <w:lang w:eastAsia="ru-RU"/>
                    </w:rPr>
                    <w:br/>
                  </w:r>
                  <w:r w:rsidRPr="004D24C9">
                    <w:rPr>
                      <w:rFonts w:ascii="Arial" w:eastAsia="Times New Roman" w:hAnsi="Arial" w:cs="Arial"/>
                      <w:sz w:val="21"/>
                      <w:szCs w:val="21"/>
                      <w:lang w:eastAsia="ru-RU"/>
                    </w:rPr>
                    <w:lastRenderedPageBreak/>
                    <w:t>врачебные должности</w:t>
                  </w:r>
                  <w:r w:rsidRPr="004D24C9">
                    <w:rPr>
                      <w:rFonts w:ascii="Arial" w:eastAsia="Times New Roman" w:hAnsi="Arial" w:cs="Arial"/>
                      <w:sz w:val="21"/>
                      <w:szCs w:val="21"/>
                      <w:lang w:eastAsia="ru-RU"/>
                    </w:rPr>
                    <w:br/>
                    <w:t>при двухсменном</w:t>
                  </w:r>
                  <w:r w:rsidRPr="004D24C9">
                    <w:rPr>
                      <w:rFonts w:ascii="Arial" w:eastAsia="Times New Roman" w:hAnsi="Arial" w:cs="Arial"/>
                      <w:sz w:val="21"/>
                      <w:szCs w:val="21"/>
                      <w:lang w:eastAsia="ru-RU"/>
                    </w:rPr>
                    <w:br/>
                    <w:t>рабочем дне</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lastRenderedPageBreak/>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Микромотор стоматологический с оптикой или</w:t>
                  </w:r>
                  <w:r w:rsidRPr="004D24C9">
                    <w:rPr>
                      <w:rFonts w:ascii="Arial" w:eastAsia="Times New Roman" w:hAnsi="Arial" w:cs="Arial"/>
                      <w:sz w:val="21"/>
                      <w:szCs w:val="21"/>
                      <w:lang w:eastAsia="ru-RU"/>
                    </w:rPr>
                    <w:br/>
                    <w:t>без оптики при отсутствии в 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1 на кабинет</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Набор аппаратов, инструментов,</w:t>
                  </w:r>
                  <w:r w:rsidRPr="004D24C9">
                    <w:rPr>
                      <w:rFonts w:ascii="Arial" w:eastAsia="Times New Roman" w:hAnsi="Arial" w:cs="Arial"/>
                      <w:sz w:val="21"/>
                      <w:szCs w:val="21"/>
                      <w:lang w:eastAsia="ru-RU"/>
                    </w:rPr>
                    <w:br/>
                    <w:t>медикаментов, методических материалов и</w:t>
                  </w:r>
                  <w:r w:rsidRPr="004D24C9">
                    <w:rPr>
                      <w:rFonts w:ascii="Arial" w:eastAsia="Times New Roman" w:hAnsi="Arial" w:cs="Arial"/>
                      <w:sz w:val="21"/>
                      <w:szCs w:val="21"/>
                      <w:lang w:eastAsia="ru-RU"/>
                    </w:rPr>
                    <w:br/>
                    <w:t>документов для оказания экстренной</w:t>
                  </w:r>
                  <w:r w:rsidRPr="004D24C9">
                    <w:rPr>
                      <w:rFonts w:ascii="Arial" w:eastAsia="Times New Roman" w:hAnsi="Arial" w:cs="Arial"/>
                      <w:sz w:val="21"/>
                      <w:szCs w:val="21"/>
                      <w:lang w:eastAsia="ru-RU"/>
                    </w:rPr>
                    <w:br/>
                    <w:t>медицинской помощи при состояниях,</w:t>
                  </w:r>
                  <w:r w:rsidRPr="004D24C9">
                    <w:rPr>
                      <w:rFonts w:ascii="Arial" w:eastAsia="Times New Roman" w:hAnsi="Arial" w:cs="Arial"/>
                      <w:sz w:val="21"/>
                      <w:szCs w:val="21"/>
                      <w:lang w:eastAsia="ru-RU"/>
                    </w:rPr>
                    <w:br/>
                    <w:t>угрожающих жизни (укладка-аптечка для</w:t>
                  </w:r>
                  <w:r w:rsidRPr="004D24C9">
                    <w:rPr>
                      <w:rFonts w:ascii="Arial" w:eastAsia="Times New Roman" w:hAnsi="Arial" w:cs="Arial"/>
                      <w:sz w:val="21"/>
                      <w:szCs w:val="21"/>
                      <w:lang w:eastAsia="ru-RU"/>
                    </w:rPr>
                    <w:br/>
                    <w:t>оказания экстренной помощи при</w:t>
                  </w:r>
                  <w:r w:rsidRPr="004D24C9">
                    <w:rPr>
                      <w:rFonts w:ascii="Arial" w:eastAsia="Times New Roman" w:hAnsi="Arial" w:cs="Arial"/>
                      <w:sz w:val="21"/>
                      <w:szCs w:val="21"/>
                      <w:lang w:eastAsia="ru-RU"/>
                    </w:rPr>
                    <w:br/>
                    <w:t>общесоматических осложнениях в условиях</w:t>
                  </w:r>
                  <w:r w:rsidRPr="004D24C9">
                    <w:rPr>
                      <w:rFonts w:ascii="Arial" w:eastAsia="Times New Roman" w:hAnsi="Arial" w:cs="Arial"/>
                      <w:sz w:val="21"/>
                      <w:szCs w:val="21"/>
                      <w:lang w:eastAsia="ru-RU"/>
                    </w:rPr>
                    <w:br/>
                    <w:t>стоматологических кабинетов)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1 на кабинет</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Набор инструментов, игл и шовного материала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по требованию не</w:t>
                  </w:r>
                  <w:r w:rsidRPr="004D24C9">
                    <w:rPr>
                      <w:rFonts w:ascii="Arial" w:eastAsia="Times New Roman" w:hAnsi="Arial" w:cs="Arial"/>
                      <w:sz w:val="21"/>
                      <w:szCs w:val="21"/>
                      <w:lang w:eastAsia="ru-RU"/>
                    </w:rPr>
                    <w:br/>
                    <w:t>менее двух видов</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Набор инструментов для осмотра рта</w:t>
                  </w:r>
                  <w:r w:rsidRPr="004D24C9">
                    <w:rPr>
                      <w:rFonts w:ascii="Arial" w:eastAsia="Times New Roman" w:hAnsi="Arial" w:cs="Arial"/>
                      <w:sz w:val="21"/>
                      <w:szCs w:val="21"/>
                      <w:lang w:eastAsia="ru-RU"/>
                    </w:rPr>
                    <w:br/>
                    <w:t>(базовый):</w:t>
                  </w:r>
                </w:p>
                <w:p w:rsidR="004D24C9" w:rsidRPr="004D24C9" w:rsidRDefault="004D24C9" w:rsidP="004D24C9">
                  <w:pPr>
                    <w:spacing w:after="120" w:line="240" w:lineRule="atLeast"/>
                    <w:rPr>
                      <w:rFonts w:ascii="Arial" w:eastAsia="Times New Roman" w:hAnsi="Arial" w:cs="Arial"/>
                      <w:sz w:val="21"/>
                      <w:szCs w:val="21"/>
                      <w:lang w:eastAsia="ru-RU"/>
                    </w:rPr>
                  </w:pPr>
                  <w:r w:rsidRPr="004D24C9">
                    <w:rPr>
                      <w:rFonts w:ascii="Arial" w:eastAsia="Times New Roman" w:hAnsi="Arial" w:cs="Arial"/>
                      <w:sz w:val="21"/>
                      <w:szCs w:val="21"/>
                      <w:lang w:eastAsia="ru-RU"/>
                    </w:rPr>
                    <w:t>- лоток медицинский стоматологический,</w:t>
                  </w:r>
                  <w:r w:rsidRPr="004D24C9">
                    <w:rPr>
                      <w:rFonts w:ascii="Arial" w:eastAsia="Times New Roman" w:hAnsi="Arial" w:cs="Arial"/>
                      <w:sz w:val="21"/>
                      <w:szCs w:val="21"/>
                      <w:lang w:eastAsia="ru-RU"/>
                    </w:rPr>
                    <w:br/>
                    <w:t>- зеркало стоматологическое,</w:t>
                  </w:r>
                  <w:r w:rsidRPr="004D24C9">
                    <w:rPr>
                      <w:rFonts w:ascii="Arial" w:eastAsia="Times New Roman" w:hAnsi="Arial" w:cs="Arial"/>
                      <w:sz w:val="21"/>
                      <w:szCs w:val="21"/>
                      <w:lang w:eastAsia="ru-RU"/>
                    </w:rPr>
                    <w:br/>
                    <w:t>- зонд стоматологический угловой,</w:t>
                  </w:r>
                  <w:r w:rsidRPr="004D24C9">
                    <w:rPr>
                      <w:rFonts w:ascii="Arial" w:eastAsia="Times New Roman" w:hAnsi="Arial" w:cs="Arial"/>
                      <w:sz w:val="21"/>
                      <w:szCs w:val="21"/>
                      <w:lang w:eastAsia="ru-RU"/>
                    </w:rPr>
                    <w:br/>
                    <w:t>- пинцет зубоврачебный,</w:t>
                  </w:r>
                  <w:r w:rsidRPr="004D24C9">
                    <w:rPr>
                      <w:rFonts w:ascii="Arial" w:eastAsia="Times New Roman" w:hAnsi="Arial" w:cs="Arial"/>
                      <w:sz w:val="21"/>
                      <w:szCs w:val="21"/>
                      <w:lang w:eastAsia="ru-RU"/>
                    </w:rPr>
                    <w:br/>
                    <w:t>- экскаваторы зубные,</w:t>
                  </w:r>
                  <w:r w:rsidRPr="004D24C9">
                    <w:rPr>
                      <w:rFonts w:ascii="Arial" w:eastAsia="Times New Roman" w:hAnsi="Arial" w:cs="Arial"/>
                      <w:sz w:val="21"/>
                      <w:szCs w:val="21"/>
                      <w:lang w:eastAsia="ru-RU"/>
                    </w:rPr>
                    <w:br/>
                    <w:t>- гладилка широкая двухсторонняя</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по требованию</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Набор инструментов для трахеотомии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1 на поликлинику</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Набор медикаментов для индивидуальной</w:t>
                  </w:r>
                  <w:r w:rsidRPr="004D24C9">
                    <w:rPr>
                      <w:rFonts w:ascii="Arial" w:eastAsia="Times New Roman" w:hAnsi="Arial" w:cs="Arial"/>
                      <w:sz w:val="21"/>
                      <w:szCs w:val="21"/>
                      <w:lang w:eastAsia="ru-RU"/>
                    </w:rPr>
                    <w:br/>
                    <w:t>профилактики парентеральных инфекций (аптечка</w:t>
                  </w:r>
                  <w:r w:rsidRPr="004D24C9">
                    <w:rPr>
                      <w:rFonts w:ascii="Arial" w:eastAsia="Times New Roman" w:hAnsi="Arial" w:cs="Arial"/>
                      <w:sz w:val="21"/>
                      <w:szCs w:val="21"/>
                      <w:lang w:eastAsia="ru-RU"/>
                    </w:rPr>
                    <w:br/>
                    <w:t>"анти-СПИД")</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1 на кабинет</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Набор реактивов для контроля (индикаторы)</w:t>
                  </w:r>
                  <w:r w:rsidRPr="004D24C9">
                    <w:rPr>
                      <w:rFonts w:ascii="Arial" w:eastAsia="Times New Roman" w:hAnsi="Arial" w:cs="Arial"/>
                      <w:sz w:val="21"/>
                      <w:szCs w:val="21"/>
                      <w:lang w:eastAsia="ru-RU"/>
                    </w:rPr>
                    <w:br/>
                    <w:t>дезинфекции и стерилизации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по требованию</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Наконечник механический прямой для</w:t>
                  </w:r>
                  <w:r w:rsidRPr="004D24C9">
                    <w:rPr>
                      <w:rFonts w:ascii="Arial" w:eastAsia="Times New Roman" w:hAnsi="Arial" w:cs="Arial"/>
                      <w:sz w:val="21"/>
                      <w:szCs w:val="21"/>
                      <w:lang w:eastAsia="ru-RU"/>
                    </w:rPr>
                    <w:br/>
                    <w:t>микромотора при отсутствии в комплекте МРУ и</w:t>
                  </w:r>
                  <w:r w:rsidRPr="004D24C9">
                    <w:rPr>
                      <w:rFonts w:ascii="Arial" w:eastAsia="Times New Roman" w:hAnsi="Arial" w:cs="Arial"/>
                      <w:sz w:val="21"/>
                      <w:szCs w:val="21"/>
                      <w:lang w:eastAsia="ru-RU"/>
                    </w:rPr>
                    <w:br/>
                    <w:t>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не менее 2 на</w:t>
                  </w:r>
                  <w:r w:rsidRPr="004D24C9">
                    <w:rPr>
                      <w:rFonts w:ascii="Arial" w:eastAsia="Times New Roman" w:hAnsi="Arial" w:cs="Arial"/>
                      <w:sz w:val="21"/>
                      <w:szCs w:val="21"/>
                      <w:lang w:eastAsia="ru-RU"/>
                    </w:rPr>
                    <w:br/>
                    <w:t>рабочее место</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Наконечник механический угловой для</w:t>
                  </w:r>
                  <w:r w:rsidRPr="004D24C9">
                    <w:rPr>
                      <w:rFonts w:ascii="Arial" w:eastAsia="Times New Roman" w:hAnsi="Arial" w:cs="Arial"/>
                      <w:sz w:val="21"/>
                      <w:szCs w:val="21"/>
                      <w:lang w:eastAsia="ru-RU"/>
                    </w:rPr>
                    <w:br/>
                    <w:t>микромотора при отсутствии в комплекте МРУ и</w:t>
                  </w:r>
                  <w:r w:rsidRPr="004D24C9">
                    <w:rPr>
                      <w:rFonts w:ascii="Arial" w:eastAsia="Times New Roman" w:hAnsi="Arial" w:cs="Arial"/>
                      <w:sz w:val="21"/>
                      <w:szCs w:val="21"/>
                      <w:lang w:eastAsia="ru-RU"/>
                    </w:rPr>
                    <w:br/>
                    <w:t>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не менее 2 на</w:t>
                  </w:r>
                  <w:r w:rsidRPr="004D24C9">
                    <w:rPr>
                      <w:rFonts w:ascii="Arial" w:eastAsia="Times New Roman" w:hAnsi="Arial" w:cs="Arial"/>
                      <w:sz w:val="21"/>
                      <w:szCs w:val="21"/>
                      <w:lang w:eastAsia="ru-RU"/>
                    </w:rPr>
                    <w:br/>
                    <w:t>рабочее место</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Негатоскоп при отсутствии в комплекте МРУ и</w:t>
                  </w:r>
                  <w:r w:rsidRPr="004D24C9">
                    <w:rPr>
                      <w:rFonts w:ascii="Arial" w:eastAsia="Times New Roman" w:hAnsi="Arial" w:cs="Arial"/>
                      <w:sz w:val="21"/>
                      <w:szCs w:val="21"/>
                      <w:lang w:eastAsia="ru-RU"/>
                    </w:rPr>
                    <w:br/>
                    <w:t>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1 на кабинет</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Ножницы в ассортименте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по требованию не</w:t>
                  </w:r>
                  <w:r w:rsidRPr="004D24C9">
                    <w:rPr>
                      <w:rFonts w:ascii="Arial" w:eastAsia="Times New Roman" w:hAnsi="Arial" w:cs="Arial"/>
                      <w:sz w:val="21"/>
                      <w:szCs w:val="21"/>
                      <w:lang w:eastAsia="ru-RU"/>
                    </w:rPr>
                    <w:br/>
                    <w:t>менее 5 на кабинет</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Отсасыватель слюны (стоматологический</w:t>
                  </w:r>
                  <w:r w:rsidRPr="004D24C9">
                    <w:rPr>
                      <w:rFonts w:ascii="Arial" w:eastAsia="Times New Roman" w:hAnsi="Arial" w:cs="Arial"/>
                      <w:sz w:val="21"/>
                      <w:szCs w:val="21"/>
                      <w:lang w:eastAsia="ru-RU"/>
                    </w:rPr>
                    <w:br/>
                    <w:t>слюноотсос) при отсутствии в комплекте МРУ и</w:t>
                  </w:r>
                  <w:r w:rsidRPr="004D24C9">
                    <w:rPr>
                      <w:rFonts w:ascii="Arial" w:eastAsia="Times New Roman" w:hAnsi="Arial" w:cs="Arial"/>
                      <w:sz w:val="21"/>
                      <w:szCs w:val="21"/>
                      <w:lang w:eastAsia="ru-RU"/>
                    </w:rPr>
                    <w:br/>
                  </w:r>
                  <w:r w:rsidRPr="004D24C9">
                    <w:rPr>
                      <w:rFonts w:ascii="Arial" w:eastAsia="Times New Roman" w:hAnsi="Arial" w:cs="Arial"/>
                      <w:sz w:val="21"/>
                      <w:szCs w:val="21"/>
                      <w:lang w:eastAsia="ru-RU"/>
                    </w:rPr>
                    <w:lastRenderedPageBreak/>
                    <w:t>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lastRenderedPageBreak/>
                    <w:t>1 на рабочее место</w:t>
                  </w:r>
                  <w:r w:rsidRPr="004D24C9">
                    <w:rPr>
                      <w:rFonts w:ascii="Arial" w:eastAsia="Times New Roman" w:hAnsi="Arial" w:cs="Arial"/>
                      <w:sz w:val="21"/>
                      <w:szCs w:val="21"/>
                      <w:lang w:eastAsia="ru-RU"/>
                    </w:rPr>
                    <w:br/>
                    <w:t>врача</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lastRenderedPageBreak/>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Очиститель ультразвуковой (устройство</w:t>
                  </w:r>
                  <w:r w:rsidRPr="004D24C9">
                    <w:rPr>
                      <w:rFonts w:ascii="Arial" w:eastAsia="Times New Roman" w:hAnsi="Arial" w:cs="Arial"/>
                      <w:sz w:val="21"/>
                      <w:szCs w:val="21"/>
                      <w:lang w:eastAsia="ru-RU"/>
                    </w:rPr>
                    <w:br/>
                    <w:t>ультразвуковой очистки и дезинфекции</w:t>
                  </w:r>
                  <w:r w:rsidRPr="004D24C9">
                    <w:rPr>
                      <w:rFonts w:ascii="Arial" w:eastAsia="Times New Roman" w:hAnsi="Arial" w:cs="Arial"/>
                      <w:sz w:val="21"/>
                      <w:szCs w:val="21"/>
                      <w:lang w:eastAsia="ru-RU"/>
                    </w:rPr>
                    <w:br/>
                    <w:t>инструментов и изделий)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1 на кабинет</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Пинцеты анатомические разных размеров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по требованию не</w:t>
                  </w:r>
                  <w:r w:rsidRPr="004D24C9">
                    <w:rPr>
                      <w:rFonts w:ascii="Arial" w:eastAsia="Times New Roman" w:hAnsi="Arial" w:cs="Arial"/>
                      <w:sz w:val="21"/>
                      <w:szCs w:val="21"/>
                      <w:lang w:eastAsia="ru-RU"/>
                    </w:rPr>
                    <w:br/>
                    <w:t>менее 5 на кабинет</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Прибор (установка) для утилизации шприцев и</w:t>
                  </w:r>
                  <w:r w:rsidRPr="004D24C9">
                    <w:rPr>
                      <w:rFonts w:ascii="Arial" w:eastAsia="Times New Roman" w:hAnsi="Arial" w:cs="Arial"/>
                      <w:sz w:val="21"/>
                      <w:szCs w:val="21"/>
                      <w:lang w:eastAsia="ru-RU"/>
                    </w:rPr>
                    <w:br/>
                    <w:t>игл при отсутствии централизованной</w:t>
                  </w:r>
                  <w:r w:rsidRPr="004D24C9">
                    <w:rPr>
                      <w:rFonts w:ascii="Arial" w:eastAsia="Times New Roman" w:hAnsi="Arial" w:cs="Arial"/>
                      <w:sz w:val="21"/>
                      <w:szCs w:val="21"/>
                      <w:lang w:eastAsia="ru-RU"/>
                    </w:rPr>
                    <w:br/>
                    <w:t>утилизации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по требованию</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Программное обеспечение диагностического</w:t>
                  </w:r>
                  <w:r w:rsidRPr="004D24C9">
                    <w:rPr>
                      <w:rFonts w:ascii="Arial" w:eastAsia="Times New Roman" w:hAnsi="Arial" w:cs="Arial"/>
                      <w:sz w:val="21"/>
                      <w:szCs w:val="21"/>
                      <w:lang w:eastAsia="ru-RU"/>
                    </w:rPr>
                    <w:br/>
                    <w:t>процесса, видеоархива и ведения</w:t>
                  </w:r>
                  <w:r w:rsidRPr="004D24C9">
                    <w:rPr>
                      <w:rFonts w:ascii="Arial" w:eastAsia="Times New Roman" w:hAnsi="Arial" w:cs="Arial"/>
                      <w:sz w:val="21"/>
                      <w:szCs w:val="21"/>
                      <w:lang w:eastAsia="ru-RU"/>
                    </w:rPr>
                    <w:br/>
                    <w:t>компьютерной истории болезни, программа</w:t>
                  </w:r>
                  <w:r w:rsidRPr="004D24C9">
                    <w:rPr>
                      <w:rFonts w:ascii="Arial" w:eastAsia="Times New Roman" w:hAnsi="Arial" w:cs="Arial"/>
                      <w:sz w:val="21"/>
                      <w:szCs w:val="21"/>
                      <w:lang w:eastAsia="ru-RU"/>
                    </w:rPr>
                    <w:br/>
                    <w:t>учета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1 на рабочее место</w:t>
                  </w:r>
                  <w:r w:rsidRPr="004D24C9">
                    <w:rPr>
                      <w:rFonts w:ascii="Arial" w:eastAsia="Times New Roman" w:hAnsi="Arial" w:cs="Arial"/>
                      <w:sz w:val="21"/>
                      <w:szCs w:val="21"/>
                      <w:lang w:eastAsia="ru-RU"/>
                    </w:rPr>
                    <w:br/>
                    <w:t>врача</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Расходные стоматологические материалы и</w:t>
                  </w:r>
                  <w:r w:rsidRPr="004D24C9">
                    <w:rPr>
                      <w:rFonts w:ascii="Arial" w:eastAsia="Times New Roman" w:hAnsi="Arial" w:cs="Arial"/>
                      <w:sz w:val="21"/>
                      <w:szCs w:val="21"/>
                      <w:lang w:eastAsia="ru-RU"/>
                    </w:rPr>
                    <w:br/>
                    <w:t>медикаментозные средства:</w:t>
                  </w:r>
                </w:p>
                <w:p w:rsidR="004D24C9" w:rsidRPr="004D24C9" w:rsidRDefault="004D24C9" w:rsidP="004D24C9">
                  <w:pPr>
                    <w:spacing w:after="120" w:line="240" w:lineRule="atLeast"/>
                    <w:rPr>
                      <w:rFonts w:ascii="Arial" w:eastAsia="Times New Roman" w:hAnsi="Arial" w:cs="Arial"/>
                      <w:sz w:val="21"/>
                      <w:szCs w:val="21"/>
                      <w:lang w:eastAsia="ru-RU"/>
                    </w:rPr>
                  </w:pPr>
                  <w:r w:rsidRPr="004D24C9">
                    <w:rPr>
                      <w:rFonts w:ascii="Arial" w:eastAsia="Times New Roman" w:hAnsi="Arial" w:cs="Arial"/>
                      <w:sz w:val="21"/>
                      <w:szCs w:val="21"/>
                      <w:lang w:eastAsia="ru-RU"/>
                    </w:rPr>
                    <w:t>-лечебные,</w:t>
                  </w:r>
                </w:p>
                <w:p w:rsidR="004D24C9" w:rsidRPr="004D24C9" w:rsidRDefault="004D24C9" w:rsidP="004D24C9">
                  <w:pPr>
                    <w:spacing w:after="120" w:line="240" w:lineRule="atLeast"/>
                    <w:rPr>
                      <w:rFonts w:ascii="Arial" w:eastAsia="Times New Roman" w:hAnsi="Arial" w:cs="Arial"/>
                      <w:sz w:val="21"/>
                      <w:szCs w:val="21"/>
                      <w:lang w:eastAsia="ru-RU"/>
                    </w:rPr>
                  </w:pPr>
                  <w:r w:rsidRPr="004D24C9">
                    <w:rPr>
                      <w:rFonts w:ascii="Arial" w:eastAsia="Times New Roman" w:hAnsi="Arial" w:cs="Arial"/>
                      <w:sz w:val="21"/>
                      <w:szCs w:val="21"/>
                      <w:lang w:eastAsia="ru-RU"/>
                    </w:rPr>
                    <w:t>-анестетики,</w:t>
                  </w:r>
                </w:p>
                <w:p w:rsidR="004D24C9" w:rsidRPr="004D24C9" w:rsidRDefault="004D24C9" w:rsidP="004D24C9">
                  <w:pPr>
                    <w:spacing w:after="120" w:line="240" w:lineRule="atLeast"/>
                    <w:rPr>
                      <w:rFonts w:ascii="Arial" w:eastAsia="Times New Roman" w:hAnsi="Arial" w:cs="Arial"/>
                      <w:sz w:val="21"/>
                      <w:szCs w:val="21"/>
                      <w:lang w:eastAsia="ru-RU"/>
                    </w:rPr>
                  </w:pPr>
                  <w:r w:rsidRPr="004D24C9">
                    <w:rPr>
                      <w:rFonts w:ascii="Arial" w:eastAsia="Times New Roman" w:hAnsi="Arial" w:cs="Arial"/>
                      <w:sz w:val="21"/>
                      <w:szCs w:val="21"/>
                      <w:lang w:eastAsia="ru-RU"/>
                    </w:rPr>
                    <w:t>- антисептические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по требованию</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Радиовизиограф или рентген дентальный при</w:t>
                  </w:r>
                  <w:r w:rsidRPr="004D24C9">
                    <w:rPr>
                      <w:rFonts w:ascii="Arial" w:eastAsia="Times New Roman" w:hAnsi="Arial" w:cs="Arial"/>
                      <w:sz w:val="21"/>
                      <w:szCs w:val="21"/>
                      <w:lang w:eastAsia="ru-RU"/>
                    </w:rPr>
                    <w:br/>
                    <w:t>отсутствии рентген-кабинета или договора</w:t>
                  </w:r>
                  <w:r w:rsidRPr="004D24C9">
                    <w:rPr>
                      <w:rFonts w:ascii="Arial" w:eastAsia="Times New Roman" w:hAnsi="Arial" w:cs="Arial"/>
                      <w:sz w:val="21"/>
                      <w:szCs w:val="21"/>
                      <w:lang w:eastAsia="ru-RU"/>
                    </w:rPr>
                    <w:br/>
                    <w:t>на лучевую диагностику</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1 на отделение</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Распаторы стоматологические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по требованию, не</w:t>
                  </w:r>
                  <w:r w:rsidRPr="004D24C9">
                    <w:rPr>
                      <w:rFonts w:ascii="Arial" w:eastAsia="Times New Roman" w:hAnsi="Arial" w:cs="Arial"/>
                      <w:sz w:val="21"/>
                      <w:szCs w:val="21"/>
                      <w:lang w:eastAsia="ru-RU"/>
                    </w:rPr>
                    <w:br/>
                    <w:t>менее 2</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Светильник стоматологический</w:t>
                  </w:r>
                  <w:r w:rsidRPr="004D24C9">
                    <w:rPr>
                      <w:rFonts w:ascii="Arial" w:eastAsia="Times New Roman" w:hAnsi="Arial" w:cs="Arial"/>
                      <w:sz w:val="21"/>
                      <w:szCs w:val="21"/>
                      <w:lang w:eastAsia="ru-RU"/>
                    </w:rPr>
                    <w:br/>
                    <w:t>при отсутствии в комплекте 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1 на рабочее место</w:t>
                  </w:r>
                  <w:r w:rsidRPr="004D24C9">
                    <w:rPr>
                      <w:rFonts w:ascii="Arial" w:eastAsia="Times New Roman" w:hAnsi="Arial" w:cs="Arial"/>
                      <w:sz w:val="21"/>
                      <w:szCs w:val="21"/>
                      <w:lang w:eastAsia="ru-RU"/>
                    </w:rPr>
                    <w:br/>
                    <w:t>врача</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Система индивидуального кондиционирования</w:t>
                  </w:r>
                  <w:r w:rsidRPr="004D24C9">
                    <w:rPr>
                      <w:rFonts w:ascii="Arial" w:eastAsia="Times New Roman" w:hAnsi="Arial" w:cs="Arial"/>
                      <w:sz w:val="21"/>
                      <w:szCs w:val="21"/>
                      <w:lang w:eastAsia="ru-RU"/>
                    </w:rPr>
                    <w:br/>
                    <w:t>и увлажнения воздуха в лечебных помещениях</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согласно СанПиНа</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Скальпели (держатели) и одноразовые лезвия</w:t>
                  </w:r>
                  <w:r w:rsidRPr="004D24C9">
                    <w:rPr>
                      <w:rFonts w:ascii="Arial" w:eastAsia="Times New Roman" w:hAnsi="Arial" w:cs="Arial"/>
                      <w:sz w:val="21"/>
                      <w:szCs w:val="21"/>
                      <w:lang w:eastAsia="ru-RU"/>
                    </w:rPr>
                    <w:br/>
                    <w:t>в ассортименте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не менее 3</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Средства индивидуальной защиты от</w:t>
                  </w:r>
                  <w:r w:rsidRPr="004D24C9">
                    <w:rPr>
                      <w:rFonts w:ascii="Arial" w:eastAsia="Times New Roman" w:hAnsi="Arial" w:cs="Arial"/>
                      <w:sz w:val="21"/>
                      <w:szCs w:val="21"/>
                      <w:lang w:eastAsia="ru-RU"/>
                    </w:rPr>
                    <w:br/>
                    <w:t>ионизирующего излучения при наличии источника</w:t>
                  </w:r>
                  <w:r w:rsidRPr="004D24C9">
                    <w:rPr>
                      <w:rFonts w:ascii="Arial" w:eastAsia="Times New Roman" w:hAnsi="Arial" w:cs="Arial"/>
                      <w:sz w:val="21"/>
                      <w:szCs w:val="21"/>
                      <w:lang w:eastAsia="ru-RU"/>
                    </w:rPr>
                    <w:br/>
                    <w:t>излучения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по требованию в</w:t>
                  </w:r>
                  <w:r w:rsidRPr="004D24C9">
                    <w:rPr>
                      <w:rFonts w:ascii="Arial" w:eastAsia="Times New Roman" w:hAnsi="Arial" w:cs="Arial"/>
                      <w:sz w:val="21"/>
                      <w:szCs w:val="21"/>
                      <w:lang w:eastAsia="ru-RU"/>
                    </w:rPr>
                    <w:br/>
                    <w:t>соответствии с СанПиН</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Средства и емкости-контейнеры для</w:t>
                  </w:r>
                  <w:r w:rsidRPr="004D24C9">
                    <w:rPr>
                      <w:rFonts w:ascii="Arial" w:eastAsia="Times New Roman" w:hAnsi="Arial" w:cs="Arial"/>
                      <w:sz w:val="21"/>
                      <w:szCs w:val="21"/>
                      <w:lang w:eastAsia="ru-RU"/>
                    </w:rPr>
                    <w:br/>
                    <w:t>дезинфекции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по требованию</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Стерилизатор суховоздушный при отсутствии</w:t>
                  </w:r>
                  <w:r w:rsidRPr="004D24C9">
                    <w:rPr>
                      <w:rFonts w:ascii="Arial" w:eastAsia="Times New Roman" w:hAnsi="Arial" w:cs="Arial"/>
                      <w:sz w:val="21"/>
                      <w:szCs w:val="21"/>
                      <w:lang w:eastAsia="ru-RU"/>
                    </w:rPr>
                    <w:br/>
                    <w:t>центральной стерилизационной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1 на кабинет</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Стол письменный для врача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1 на рабочее место врача</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Столик стоматологический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1 на рабочее место</w:t>
                  </w:r>
                  <w:r w:rsidRPr="004D24C9">
                    <w:rPr>
                      <w:rFonts w:ascii="Arial" w:eastAsia="Times New Roman" w:hAnsi="Arial" w:cs="Arial"/>
                      <w:sz w:val="21"/>
                      <w:szCs w:val="21"/>
                      <w:lang w:eastAsia="ru-RU"/>
                    </w:rPr>
                    <w:br/>
                    <w:t>врача</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Стул для ассистента врача при отсутствии в</w:t>
                  </w:r>
                  <w:r w:rsidRPr="004D24C9">
                    <w:rPr>
                      <w:rFonts w:ascii="Arial" w:eastAsia="Times New Roman" w:hAnsi="Arial" w:cs="Arial"/>
                      <w:sz w:val="21"/>
                      <w:szCs w:val="21"/>
                      <w:lang w:eastAsia="ru-RU"/>
                    </w:rPr>
                    <w:br/>
                    <w:t>комплекте 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1 на рабочее место</w:t>
                  </w:r>
                  <w:r w:rsidRPr="004D24C9">
                    <w:rPr>
                      <w:rFonts w:ascii="Arial" w:eastAsia="Times New Roman" w:hAnsi="Arial" w:cs="Arial"/>
                      <w:sz w:val="21"/>
                      <w:szCs w:val="21"/>
                      <w:lang w:eastAsia="ru-RU"/>
                    </w:rPr>
                    <w:br/>
                    <w:t>ассистента</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Стул для врача-стоматолога при отсутствии в</w:t>
                  </w:r>
                  <w:r w:rsidRPr="004D24C9">
                    <w:rPr>
                      <w:rFonts w:ascii="Arial" w:eastAsia="Times New Roman" w:hAnsi="Arial" w:cs="Arial"/>
                      <w:sz w:val="21"/>
                      <w:szCs w:val="21"/>
                      <w:lang w:eastAsia="ru-RU"/>
                    </w:rPr>
                    <w:br/>
                    <w:t>комплекте 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1 на рабочее место</w:t>
                  </w:r>
                  <w:r w:rsidRPr="004D24C9">
                    <w:rPr>
                      <w:rFonts w:ascii="Arial" w:eastAsia="Times New Roman" w:hAnsi="Arial" w:cs="Arial"/>
                      <w:sz w:val="21"/>
                      <w:szCs w:val="21"/>
                      <w:lang w:eastAsia="ru-RU"/>
                    </w:rPr>
                    <w:br/>
                    <w:t>врача</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Шкаф медицинский для хранения расходных</w:t>
                  </w:r>
                  <w:r w:rsidRPr="004D24C9">
                    <w:rPr>
                      <w:rFonts w:ascii="Arial" w:eastAsia="Times New Roman" w:hAnsi="Arial" w:cs="Arial"/>
                      <w:sz w:val="21"/>
                      <w:szCs w:val="21"/>
                      <w:lang w:eastAsia="ru-RU"/>
                    </w:rPr>
                    <w:br/>
                  </w:r>
                  <w:r w:rsidRPr="004D24C9">
                    <w:rPr>
                      <w:rFonts w:ascii="Arial" w:eastAsia="Times New Roman" w:hAnsi="Arial" w:cs="Arial"/>
                      <w:sz w:val="21"/>
                      <w:szCs w:val="21"/>
                      <w:lang w:eastAsia="ru-RU"/>
                    </w:rPr>
                    <w:lastRenderedPageBreak/>
                    <w:t>материалов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lastRenderedPageBreak/>
                    <w:t>не менее 1 на кабинет</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lastRenderedPageBreak/>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Шкаф медицинский для медикаментов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не менее 1 на кабинет</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Шкаф для медицинской одежды и белья</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по требованию</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Штатив медицинский для длительных инфузионных вливаний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1 на кабинет</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Щипцы стоматологические для удаления зубов и</w:t>
                  </w:r>
                  <w:r w:rsidRPr="004D24C9">
                    <w:rPr>
                      <w:rFonts w:ascii="Arial" w:eastAsia="Times New Roman" w:hAnsi="Arial" w:cs="Arial"/>
                      <w:sz w:val="21"/>
                      <w:szCs w:val="21"/>
                      <w:lang w:eastAsia="ru-RU"/>
                    </w:rPr>
                    <w:br/>
                    <w:t>корней зубов на верхней и нижней челюстях в</w:t>
                  </w:r>
                  <w:r w:rsidRPr="004D24C9">
                    <w:rPr>
                      <w:rFonts w:ascii="Arial" w:eastAsia="Times New Roman" w:hAnsi="Arial" w:cs="Arial"/>
                      <w:sz w:val="21"/>
                      <w:szCs w:val="21"/>
                      <w:lang w:eastAsia="ru-RU"/>
                    </w:rPr>
                    <w:br/>
                    <w:t>ассортименте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по требованию, не</w:t>
                  </w:r>
                  <w:r w:rsidRPr="004D24C9">
                    <w:rPr>
                      <w:rFonts w:ascii="Arial" w:eastAsia="Times New Roman" w:hAnsi="Arial" w:cs="Arial"/>
                      <w:sz w:val="21"/>
                      <w:szCs w:val="21"/>
                      <w:lang w:eastAsia="ru-RU"/>
                    </w:rPr>
                    <w:br/>
                    <w:t>менее 25 на рабочее</w:t>
                  </w:r>
                  <w:r w:rsidRPr="004D24C9">
                    <w:rPr>
                      <w:rFonts w:ascii="Arial" w:eastAsia="Times New Roman" w:hAnsi="Arial" w:cs="Arial"/>
                      <w:sz w:val="21"/>
                      <w:szCs w:val="21"/>
                      <w:lang w:eastAsia="ru-RU"/>
                    </w:rPr>
                    <w:br/>
                    <w:t>место врача</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Щитки защитные (от механического повреждения</w:t>
                  </w:r>
                  <w:r w:rsidRPr="004D24C9">
                    <w:rPr>
                      <w:rFonts w:ascii="Arial" w:eastAsia="Times New Roman" w:hAnsi="Arial" w:cs="Arial"/>
                      <w:sz w:val="21"/>
                      <w:szCs w:val="21"/>
                      <w:lang w:eastAsia="ru-RU"/>
                    </w:rPr>
                    <w:br/>
                    <w:t>глаз) для врача и ассистента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по требованию не</w:t>
                  </w:r>
                  <w:r w:rsidRPr="004D24C9">
                    <w:rPr>
                      <w:rFonts w:ascii="Arial" w:eastAsia="Times New Roman" w:hAnsi="Arial" w:cs="Arial"/>
                      <w:sz w:val="21"/>
                      <w:szCs w:val="21"/>
                      <w:lang w:eastAsia="ru-RU"/>
                    </w:rPr>
                    <w:br/>
                    <w:t>менее 2</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Элеваторы стоматологические для удаления</w:t>
                  </w:r>
                  <w:r w:rsidRPr="004D24C9">
                    <w:rPr>
                      <w:rFonts w:ascii="Arial" w:eastAsia="Times New Roman" w:hAnsi="Arial" w:cs="Arial"/>
                      <w:sz w:val="21"/>
                      <w:szCs w:val="21"/>
                      <w:lang w:eastAsia="ru-RU"/>
                    </w:rPr>
                    <w:br/>
                    <w:t>корней зубов на верхней и нижней челюстях в</w:t>
                  </w:r>
                  <w:r w:rsidRPr="004D24C9">
                    <w:rPr>
                      <w:rFonts w:ascii="Arial" w:eastAsia="Times New Roman" w:hAnsi="Arial" w:cs="Arial"/>
                      <w:sz w:val="21"/>
                      <w:szCs w:val="21"/>
                      <w:lang w:eastAsia="ru-RU"/>
                    </w:rPr>
                    <w:br/>
                    <w:t>ассортименте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по требованию, не</w:t>
                  </w:r>
                  <w:r w:rsidRPr="004D24C9">
                    <w:rPr>
                      <w:rFonts w:ascii="Arial" w:eastAsia="Times New Roman" w:hAnsi="Arial" w:cs="Arial"/>
                      <w:sz w:val="21"/>
                      <w:szCs w:val="21"/>
                      <w:lang w:eastAsia="ru-RU"/>
                    </w:rPr>
                    <w:br/>
                    <w:t>менее 15 на рабочее</w:t>
                  </w:r>
                  <w:r w:rsidRPr="004D24C9">
                    <w:rPr>
                      <w:rFonts w:ascii="Arial" w:eastAsia="Times New Roman" w:hAnsi="Arial" w:cs="Arial"/>
                      <w:sz w:val="21"/>
                      <w:szCs w:val="21"/>
                      <w:lang w:eastAsia="ru-RU"/>
                    </w:rPr>
                    <w:br/>
                    <w:t>место врача</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Наборы диагностические для проведения</w:t>
                  </w:r>
                  <w:r w:rsidRPr="004D24C9">
                    <w:rPr>
                      <w:rFonts w:ascii="Arial" w:eastAsia="Times New Roman" w:hAnsi="Arial" w:cs="Arial"/>
                      <w:sz w:val="21"/>
                      <w:szCs w:val="21"/>
                      <w:lang w:eastAsia="ru-RU"/>
                    </w:rPr>
                    <w:br/>
                    <w:t>тестов на выявление новообразований</w:t>
                  </w:r>
                  <w:r w:rsidRPr="004D24C9">
                    <w:rPr>
                      <w:rFonts w:ascii="Arial" w:eastAsia="Times New Roman" w:hAnsi="Arial" w:cs="Arial"/>
                      <w:sz w:val="21"/>
                      <w:szCs w:val="21"/>
                      <w:lang w:eastAsia="ru-RU"/>
                    </w:rPr>
                    <w:br/>
                    <w:t>(скрининг) и контроля за лечением</w:t>
                  </w:r>
                  <w:r w:rsidRPr="004D24C9">
                    <w:rPr>
                      <w:rFonts w:ascii="Arial" w:eastAsia="Times New Roman" w:hAnsi="Arial" w:cs="Arial"/>
                      <w:sz w:val="21"/>
                      <w:szCs w:val="21"/>
                      <w:lang w:eastAsia="ru-RU"/>
                    </w:rPr>
                    <w:br/>
                    <w:t>новообразований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не менее 1 на кабинет</w:t>
                  </w:r>
                </w:p>
              </w:tc>
            </w:tr>
          </w:tbl>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 </w:t>
            </w:r>
          </w:p>
          <w:p w:rsidR="004D24C9" w:rsidRPr="004D24C9" w:rsidRDefault="004D24C9" w:rsidP="004D24C9">
            <w:pPr>
              <w:spacing w:after="150" w:line="240" w:lineRule="auto"/>
              <w:jc w:val="center"/>
              <w:outlineLvl w:val="2"/>
              <w:rPr>
                <w:rFonts w:ascii="Arial" w:eastAsia="Times New Roman" w:hAnsi="Arial" w:cs="Arial"/>
                <w:b/>
                <w:bCs/>
                <w:color w:val="904030"/>
                <w:sz w:val="23"/>
                <w:szCs w:val="23"/>
                <w:lang w:eastAsia="ru-RU"/>
              </w:rPr>
            </w:pPr>
            <w:r w:rsidRPr="004D24C9">
              <w:rPr>
                <w:rFonts w:ascii="Arial" w:eastAsia="Times New Roman" w:hAnsi="Arial" w:cs="Arial"/>
                <w:b/>
                <w:bCs/>
                <w:color w:val="904030"/>
                <w:sz w:val="23"/>
                <w:szCs w:val="23"/>
                <w:lang w:eastAsia="ru-RU"/>
              </w:rPr>
              <w:t>Приложение 2</w:t>
            </w:r>
          </w:p>
          <w:p w:rsidR="004D24C9" w:rsidRPr="004D24C9" w:rsidRDefault="004D24C9" w:rsidP="004D24C9">
            <w:pPr>
              <w:spacing w:after="150" w:line="240" w:lineRule="auto"/>
              <w:jc w:val="center"/>
              <w:outlineLvl w:val="1"/>
              <w:rPr>
                <w:rFonts w:ascii="Arial" w:eastAsia="Times New Roman" w:hAnsi="Arial" w:cs="Arial"/>
                <w:b/>
                <w:bCs/>
                <w:color w:val="A00000"/>
                <w:sz w:val="27"/>
                <w:szCs w:val="27"/>
                <w:lang w:eastAsia="ru-RU"/>
              </w:rPr>
            </w:pPr>
            <w:r w:rsidRPr="004D24C9">
              <w:rPr>
                <w:rFonts w:ascii="Arial" w:eastAsia="Times New Roman" w:hAnsi="Arial" w:cs="Arial"/>
                <w:b/>
                <w:bCs/>
                <w:color w:val="A00000"/>
                <w:sz w:val="27"/>
                <w:szCs w:val="27"/>
                <w:lang w:eastAsia="ru-RU"/>
              </w:rPr>
              <w:t>Алгоритм проведения операции вскрытия подслизистого очага воспаления (рассечение)</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Под проводниковой и инфильтрационной анестезий (в некоторых случаях достаточно инфильтрационной анестезии) вскрывают очаг воспаления линейным разрезом до зуба в месте наибольшего выбухания инфильтрата длиною 1, 5 см. Зажимом «москит» разводят края раны, промывают раствором антисептиков и вводят йодоформную турунду.</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Послеоперационный уход:</w:t>
            </w:r>
          </w:p>
          <w:p w:rsidR="004D24C9" w:rsidRPr="004D24C9" w:rsidRDefault="004D24C9" w:rsidP="004D24C9">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антибиотики (у ослабленных больных с низкой реактивностью организма, при тяжелом течении заболевания);</w:t>
            </w:r>
          </w:p>
          <w:p w:rsidR="004D24C9" w:rsidRPr="004D24C9" w:rsidRDefault="004D24C9" w:rsidP="004D24C9">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нестероидные противовоспалительные препараты;</w:t>
            </w:r>
          </w:p>
          <w:p w:rsidR="004D24C9" w:rsidRPr="004D24C9" w:rsidRDefault="004D24C9" w:rsidP="004D24C9">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антигистаминные препараты;</w:t>
            </w:r>
          </w:p>
          <w:p w:rsidR="004D24C9" w:rsidRPr="004D24C9" w:rsidRDefault="004D24C9" w:rsidP="004D24C9">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антисептические ротовые ванночки;</w:t>
            </w:r>
          </w:p>
          <w:p w:rsidR="004D24C9" w:rsidRPr="004D24C9" w:rsidRDefault="004D24C9" w:rsidP="004D24C9">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в день хирургического вмешательства воздержаться на 2-3 часа от приема пищи, избегать перегрева организма и воспаленной области, ограничить физические нагрузки;</w:t>
            </w:r>
          </w:p>
          <w:p w:rsidR="004D24C9" w:rsidRPr="004D24C9" w:rsidRDefault="004D24C9" w:rsidP="004D24C9">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соблюдать гигиену рта.</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b/>
                <w:bCs/>
                <w:i/>
                <w:iCs/>
                <w:color w:val="000000"/>
                <w:sz w:val="21"/>
                <w:szCs w:val="21"/>
                <w:lang w:eastAsia="ru-RU"/>
              </w:rPr>
              <w:t>Алгоритм проведения операции иссечения нависающего края десны «капюшона»</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Иссечение капюшона целесообразно проводить в отсутствие острых воспалительных явлений. При острых воспалительных явлениях в области нижнего третьего моляра лечение заключается в создании максимального оттока гноя из-под капюшона путем промывания промежутка между нависающей слизистой оболочкой и коронкой зуба антисептическими растворами. Иссечение капюшона производят через 2-3 дня после стихания острых явлений. Зуб сохраняют при правильном расположении в кости и прорезывание его после лечебных мероприятий не вызывает сомнений.</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Основные этапы иссечения капюшона:</w:t>
            </w:r>
          </w:p>
          <w:p w:rsidR="004D24C9" w:rsidRPr="004D24C9" w:rsidRDefault="004D24C9" w:rsidP="004D24C9">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Медикаментозная обработка операционного поля антисептическим раствором.</w:t>
            </w:r>
          </w:p>
          <w:p w:rsidR="004D24C9" w:rsidRPr="004D24C9" w:rsidRDefault="004D24C9" w:rsidP="004D24C9">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Обезболивание (как правило, это местная анестезия).</w:t>
            </w:r>
          </w:p>
          <w:p w:rsidR="004D24C9" w:rsidRPr="004D24C9" w:rsidRDefault="004D24C9" w:rsidP="004D24C9">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4D24C9">
              <w:rPr>
                <w:rFonts w:ascii="Arial" w:eastAsia="Times New Roman" w:hAnsi="Arial" w:cs="Arial"/>
                <w:b/>
                <w:bCs/>
                <w:color w:val="000000"/>
                <w:sz w:val="21"/>
                <w:szCs w:val="21"/>
                <w:lang w:eastAsia="ru-RU"/>
              </w:rPr>
              <w:t>Иссечение П-образного участка слизистой оболочки, покрывающей коронку нижнего третьего моляра.</w:t>
            </w:r>
          </w:p>
          <w:p w:rsidR="004D24C9" w:rsidRPr="004D24C9" w:rsidRDefault="004D24C9" w:rsidP="004D24C9">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4D24C9">
              <w:rPr>
                <w:rFonts w:ascii="Arial" w:eastAsia="Times New Roman" w:hAnsi="Arial" w:cs="Arial"/>
                <w:b/>
                <w:bCs/>
                <w:color w:val="000000"/>
                <w:sz w:val="21"/>
                <w:szCs w:val="21"/>
                <w:lang w:eastAsia="ru-RU"/>
              </w:rPr>
              <w:t>Гемостаз.</w:t>
            </w:r>
          </w:p>
          <w:p w:rsidR="004D24C9" w:rsidRPr="004D24C9" w:rsidRDefault="004D24C9" w:rsidP="004D24C9">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lastRenderedPageBreak/>
              <w:t>Послеоперационный уход:</w:t>
            </w:r>
          </w:p>
          <w:p w:rsidR="004D24C9" w:rsidRPr="004D24C9" w:rsidRDefault="004D24C9" w:rsidP="004D24C9">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воздержаться от приема пищи в течение 2-3 часов после операции;</w:t>
            </w:r>
          </w:p>
          <w:p w:rsidR="004D24C9" w:rsidRPr="004D24C9" w:rsidRDefault="004D24C9" w:rsidP="004D24C9">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не принимать горячую ванну, не посещать сауну в день операции, избегать перегревания организма;</w:t>
            </w:r>
          </w:p>
          <w:p w:rsidR="004D24C9" w:rsidRPr="004D24C9" w:rsidRDefault="004D24C9" w:rsidP="004D24C9">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ограничить физические нагрузки;</w:t>
            </w:r>
          </w:p>
          <w:p w:rsidR="004D24C9" w:rsidRPr="004D24C9" w:rsidRDefault="004D24C9" w:rsidP="004D24C9">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не прикладывать согревающие компрессы;</w:t>
            </w:r>
          </w:p>
          <w:p w:rsidR="004D24C9" w:rsidRPr="004D24C9" w:rsidRDefault="004D24C9" w:rsidP="004D24C9">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воздержаться от приема алкоголя и курения;</w:t>
            </w:r>
          </w:p>
          <w:p w:rsidR="004D24C9" w:rsidRPr="004D24C9" w:rsidRDefault="004D24C9" w:rsidP="004D24C9">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ротовые ванночки с антисептическим раствором 3 раза в день по 3-5 минут;</w:t>
            </w:r>
          </w:p>
          <w:p w:rsidR="004D24C9" w:rsidRPr="004D24C9" w:rsidRDefault="004D24C9" w:rsidP="004D24C9">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медикаментозное лечение: через трое суток для ускорения заживления можно использовать кератопластические препараты;</w:t>
            </w:r>
          </w:p>
          <w:p w:rsidR="004D24C9" w:rsidRPr="004D24C9" w:rsidRDefault="004D24C9" w:rsidP="004D24C9">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при возникновении припухлости, сильной боли или других необычных ощущений обязательно обратиться в клинику для осмотра ранее назначенного времени.</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b/>
                <w:bCs/>
                <w:i/>
                <w:iCs/>
                <w:color w:val="000000"/>
                <w:sz w:val="21"/>
                <w:szCs w:val="21"/>
                <w:lang w:eastAsia="ru-RU"/>
              </w:rPr>
              <w:t>Алгоритм проведения операции удаления причинного зуба</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Под проводниковой (мандибулярной или торусальной) и инфильтрационной анестезией в ретромолярной ямке над нижним третьим моляром до середины второго моляра делают разрез, который продляют вниз до переходной складки, после чего отслаивают с помощью распатора слизисто-надкостничный лоскут. Если коронка зуба видна из кости, то удаляют с помощью прямого элеватора или щипцов.</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Если зуб находится в толще кости, то с помощью бормашины (на малых оборотах с охлаждающим стерильным физиологическим раствором), снимают костную ткань над зубом, затем удаляют с помощью прямого элеватора. Если зуб находится в горизонтальном положении, то отпиливают коронку зуба от его корней, а затем прямым элеватором извлекают из альвеолы последовательно частями.</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С помощью фрезы сглаживают края лунки. Проводят ревизию мягких тканей десны с иссечением патологических тканей.</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Слизисто-надкостничный лоскут мобилизуют, укладывают на место и ушивают узловыми, сближающими швами.</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 </w:t>
            </w:r>
          </w:p>
          <w:p w:rsidR="004D24C9" w:rsidRPr="004D24C9" w:rsidRDefault="004D24C9" w:rsidP="004D24C9">
            <w:pPr>
              <w:spacing w:after="150" w:line="240" w:lineRule="auto"/>
              <w:jc w:val="center"/>
              <w:outlineLvl w:val="2"/>
              <w:rPr>
                <w:rFonts w:ascii="Arial" w:eastAsia="Times New Roman" w:hAnsi="Arial" w:cs="Arial"/>
                <w:b/>
                <w:bCs/>
                <w:color w:val="904030"/>
                <w:sz w:val="23"/>
                <w:szCs w:val="23"/>
                <w:lang w:eastAsia="ru-RU"/>
              </w:rPr>
            </w:pPr>
            <w:r w:rsidRPr="004D24C9">
              <w:rPr>
                <w:rFonts w:ascii="Arial" w:eastAsia="Times New Roman" w:hAnsi="Arial" w:cs="Arial"/>
                <w:b/>
                <w:bCs/>
                <w:color w:val="904030"/>
                <w:sz w:val="23"/>
                <w:szCs w:val="23"/>
                <w:lang w:eastAsia="ru-RU"/>
              </w:rPr>
              <w:t>Приложение 3</w:t>
            </w:r>
          </w:p>
          <w:p w:rsidR="004D24C9" w:rsidRPr="004D24C9" w:rsidRDefault="004D24C9" w:rsidP="004D24C9">
            <w:pPr>
              <w:spacing w:after="150" w:line="240" w:lineRule="auto"/>
              <w:jc w:val="center"/>
              <w:outlineLvl w:val="1"/>
              <w:rPr>
                <w:rFonts w:ascii="Arial" w:eastAsia="Times New Roman" w:hAnsi="Arial" w:cs="Arial"/>
                <w:b/>
                <w:bCs/>
                <w:color w:val="A00000"/>
                <w:sz w:val="27"/>
                <w:szCs w:val="27"/>
                <w:lang w:eastAsia="ru-RU"/>
              </w:rPr>
            </w:pPr>
            <w:r w:rsidRPr="004D24C9">
              <w:rPr>
                <w:rFonts w:ascii="Arial" w:eastAsia="Times New Roman" w:hAnsi="Arial" w:cs="Arial"/>
                <w:b/>
                <w:bCs/>
                <w:color w:val="A00000"/>
                <w:sz w:val="27"/>
                <w:szCs w:val="27"/>
                <w:lang w:eastAsia="ru-RU"/>
              </w:rPr>
              <w:t>Информированное добровольное согласие на виды медицинских вмешательств, включенных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(Приказ Министерства здравоохранения РФ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 от 20 декабря 2012 г. N№ 1177н)</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Я, ____________________________________________________________________________</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(Ф.И.О. гражданина)</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«_______» _______________ г. рождения,</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зарегистрированный по адресу: __________________________________________________</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(адрес места жительства гражданина либо законного представителя)</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 xml:space="preserve">даю информированное добровольное согласие на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утвержденный приказом Министерства здравоохранения и социального развития Российской Федерации от 23 апреля 2012 г. N 390н (далее - Перечень), для </w:t>
            </w:r>
            <w:r w:rsidRPr="004D24C9">
              <w:rPr>
                <w:rFonts w:ascii="Arial" w:eastAsia="Times New Roman" w:hAnsi="Arial" w:cs="Arial"/>
                <w:color w:val="000000"/>
                <w:sz w:val="21"/>
                <w:szCs w:val="21"/>
                <w:lang w:eastAsia="ru-RU"/>
              </w:rPr>
              <w:lastRenderedPageBreak/>
              <w:t>получения первичной медико-санитарной помощи / получения первичной медико-санитарной помощи лицом, законным представителем которого я являюсь (ненужное зачеркнуть) в</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_______________________________________________________________________.</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(полное наименование медицинской организации)</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Медицинским работником _________________________________________________</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(должность, Ф.И.О. медицинского работника)</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в доступной для меня форме мне разъяснены цели, методы оказания медицинской помощи, связанный с ними риск, возможные варианты медицинских вмешательств, их последствия, в том числе вероятность развития осложнений, а также предполагаемые результаты оказания медицинской помощи. Мне разъяснено, что я имею право отказаться от одного или нескольких видов медицинских вмешательств, включенных в Перечень, или потребовать его (их) прекращения, за исключением случаев,</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предусмотренных частью 9 статьи 20 Федерального закона от 21 ноября 2011 г. N 323-ФЗ "Об основах охраны здоровья граждан в Российской Федерации". Сведения о выбранных мною лицах, которым в соответствии с пунктом 5 части 5 статьи 19 Федерального закона "Об основах охраны здоровья граждан в Российской Федерации" от 21 ноября 2011 г. N 323-ФЗ может быть передана информация о состоянии моего здоровья или состоянии лица, законным представителем которого я являюсь (ненужное зачеркнуть)</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________________________________________________________________________</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(Ф.И.О. гражданина, контактный телефон)</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__________ _____________________________________________________________</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(подпись) (Ф.И.О. гражданина или законного представителя гражданина)</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__________ _____________________________________________________________</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(подпись) (Ф.И.О. медицинского работника)</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«_______» _______________________________________ г.</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(дата оформления)</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b/>
                <w:bCs/>
                <w:color w:val="000000"/>
                <w:sz w:val="21"/>
                <w:szCs w:val="21"/>
                <w:lang w:eastAsia="ru-RU"/>
              </w:rPr>
              <w:t>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w:t>
            </w:r>
          </w:p>
          <w:p w:rsidR="004D24C9" w:rsidRPr="004D24C9" w:rsidRDefault="004D24C9" w:rsidP="004D24C9">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Опрос, в том числе выявление жалоб, сбор анамнеза.</w:t>
            </w:r>
          </w:p>
          <w:p w:rsidR="004D24C9" w:rsidRPr="004D24C9" w:rsidRDefault="004D24C9" w:rsidP="004D24C9">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Осмотр, в том числе пальпация, перкуссия, аускультация, риноскопия, фарингоскопия, непрямая ларингоскопия, вагинальное исследование (для женщин), ректальное исследование.</w:t>
            </w:r>
          </w:p>
          <w:p w:rsidR="004D24C9" w:rsidRPr="004D24C9" w:rsidRDefault="004D24C9" w:rsidP="004D24C9">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Антропометрические исследования.</w:t>
            </w:r>
          </w:p>
          <w:p w:rsidR="004D24C9" w:rsidRPr="004D24C9" w:rsidRDefault="004D24C9" w:rsidP="004D24C9">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Термометрия.</w:t>
            </w:r>
          </w:p>
          <w:p w:rsidR="004D24C9" w:rsidRPr="004D24C9" w:rsidRDefault="004D24C9" w:rsidP="004D24C9">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Тонометрия.</w:t>
            </w:r>
          </w:p>
          <w:p w:rsidR="004D24C9" w:rsidRPr="004D24C9" w:rsidRDefault="004D24C9" w:rsidP="004D24C9">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Неинвазивные исследования органа зрения и зрительных функций.</w:t>
            </w:r>
          </w:p>
          <w:p w:rsidR="004D24C9" w:rsidRPr="004D24C9" w:rsidRDefault="004D24C9" w:rsidP="004D24C9">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Неинвазивные исследования органа слуха и слуховых функций.</w:t>
            </w:r>
          </w:p>
          <w:p w:rsidR="004D24C9" w:rsidRPr="004D24C9" w:rsidRDefault="004D24C9" w:rsidP="004D24C9">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Исследование функций нервной системы (чувствительной и двигательной сферы).</w:t>
            </w:r>
          </w:p>
          <w:p w:rsidR="004D24C9" w:rsidRPr="004D24C9" w:rsidRDefault="004D24C9" w:rsidP="004D24C9">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Лабораторные методы обследования, в том числе клинические, биохимические, бактериологические, вирусологические, иммунологические.</w:t>
            </w:r>
          </w:p>
          <w:p w:rsidR="004D24C9" w:rsidRPr="004D24C9" w:rsidRDefault="004D24C9" w:rsidP="004D24C9">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Функциональные методы обследования, в том числе электрокардиогафия, суточное мониторирование артериального давления, суточное мониторирование электрокардиограммы, спирография, пневмотахометрия, пикфлуометрия, рэоэнцефалография, электроэнцефалография, кардиотокография (для беременных).</w:t>
            </w:r>
          </w:p>
          <w:p w:rsidR="004D24C9" w:rsidRPr="004D24C9" w:rsidRDefault="004D24C9" w:rsidP="004D24C9">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Рентгенологические методы обследования, в том числе флюорография (для лиц старше 15 лет) и рентгенография, ультразвуковые исследования, допплерографические исследования.</w:t>
            </w:r>
          </w:p>
          <w:p w:rsidR="004D24C9" w:rsidRPr="004D24C9" w:rsidRDefault="004D24C9" w:rsidP="004D24C9">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Введение лекарственных препаратов по назначению врача, в том числе внутримышечно, внутривенно, подкожно, внутрикожно.</w:t>
            </w:r>
          </w:p>
          <w:p w:rsidR="004D24C9" w:rsidRPr="004D24C9" w:rsidRDefault="004D24C9" w:rsidP="004D24C9">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Медицинский массаж.</w:t>
            </w:r>
          </w:p>
          <w:p w:rsidR="004D24C9" w:rsidRPr="004D24C9" w:rsidRDefault="004D24C9" w:rsidP="004D24C9">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Лечебная физкультура.</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b/>
                <w:bCs/>
                <w:color w:val="000000"/>
                <w:sz w:val="21"/>
                <w:szCs w:val="21"/>
                <w:lang w:eastAsia="ru-RU"/>
              </w:rPr>
              <w:lastRenderedPageBreak/>
              <w:t>Форма информированного добровольного согласия пациента на ______________________(приложение к медицинской карте №________________)</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b/>
                <w:bCs/>
                <w:color w:val="000000"/>
                <w:sz w:val="21"/>
                <w:szCs w:val="21"/>
                <w:lang w:eastAsia="ru-RU"/>
              </w:rPr>
              <w:t>вид медицинского вмешательства</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Пациент (законный представитель пациента) информирован о результатах обследования, диагнозе, о цели медицинского вмешательства и его последствиях, применяемых и альтернативных методах лечения, предполагаемых результатах лечения, ознакомлен с комплексным планом лечения, который может меняться в процессе лечения, предупрежден о возможных осложнениях во время и после лечения и дает добровольное согласие на медицинское вмешательство.</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При этом пациент понимает, что несоблюдение указаний (рекомендаций) врача, в том числе назначенного режима лечения, может снизить качество оказываемой медицинской помощи. Повлечь за собой невозможность её завершения в срок или отрицательно сказаться на состоянии его здоровья.</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ФИО пациента (законный представитель пациента)_____________</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ФИО врача _____________</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«________»_______________________20_________г.</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 </w:t>
            </w:r>
          </w:p>
          <w:p w:rsidR="004D24C9" w:rsidRPr="004D24C9" w:rsidRDefault="004D24C9" w:rsidP="004D24C9">
            <w:pPr>
              <w:spacing w:after="150" w:line="240" w:lineRule="auto"/>
              <w:jc w:val="center"/>
              <w:outlineLvl w:val="2"/>
              <w:rPr>
                <w:rFonts w:ascii="Arial" w:eastAsia="Times New Roman" w:hAnsi="Arial" w:cs="Arial"/>
                <w:b/>
                <w:bCs/>
                <w:color w:val="904030"/>
                <w:sz w:val="23"/>
                <w:szCs w:val="23"/>
                <w:lang w:eastAsia="ru-RU"/>
              </w:rPr>
            </w:pPr>
            <w:r w:rsidRPr="004D24C9">
              <w:rPr>
                <w:rFonts w:ascii="Arial" w:eastAsia="Times New Roman" w:hAnsi="Arial" w:cs="Arial"/>
                <w:b/>
                <w:bCs/>
                <w:color w:val="904030"/>
                <w:sz w:val="23"/>
                <w:szCs w:val="23"/>
                <w:lang w:eastAsia="ru-RU"/>
              </w:rPr>
              <w:t>Приложение 4</w:t>
            </w:r>
          </w:p>
          <w:p w:rsidR="004D24C9" w:rsidRPr="004D24C9" w:rsidRDefault="004D24C9" w:rsidP="004D24C9">
            <w:pPr>
              <w:spacing w:after="150" w:line="240" w:lineRule="auto"/>
              <w:jc w:val="center"/>
              <w:outlineLvl w:val="1"/>
              <w:rPr>
                <w:rFonts w:ascii="Arial" w:eastAsia="Times New Roman" w:hAnsi="Arial" w:cs="Arial"/>
                <w:b/>
                <w:bCs/>
                <w:color w:val="A00000"/>
                <w:sz w:val="27"/>
                <w:szCs w:val="27"/>
                <w:lang w:eastAsia="ru-RU"/>
              </w:rPr>
            </w:pPr>
            <w:r w:rsidRPr="004D24C9">
              <w:rPr>
                <w:rFonts w:ascii="Arial" w:eastAsia="Times New Roman" w:hAnsi="Arial" w:cs="Arial"/>
                <w:b/>
                <w:bCs/>
                <w:color w:val="A00000"/>
                <w:sz w:val="27"/>
                <w:szCs w:val="27"/>
                <w:lang w:eastAsia="ru-RU"/>
              </w:rPr>
              <w:t>КАРТА ПАЦИЕНТА</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История болезни № _____________</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Наименование учреждения __________________________________________</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Дата: начало наблюдения_____________окончание наблюдения___________</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Ф.И.О._______________________________________ возраст _____________</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Диагноз основной _______________________________________________</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_______________________________________________________________ Сопутствующие</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заболевания:______________________________________</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_______________________________________________________________</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Модель пациента:__________________________________________________</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Объем оказанной нелекарственной медицинской помощи:______</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6956"/>
              <w:gridCol w:w="2150"/>
            </w:tblGrid>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Кратность выполнения</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 </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 </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Пальпация органов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 </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 </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В01.064.001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Прием (осмотр, консультация) врача-стоматолога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 </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В01.067.001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 </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Определение степени открывания рта и ограничения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 </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 </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А02.07.007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 </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lastRenderedPageBreak/>
                    <w:t>A06.07.003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 </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Ортопантомография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 </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A06.07.010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Радиовизиография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 </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A06.30.002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Описание и интерпретация рентгенографических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 </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 </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 </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 </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 </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 </w:t>
                  </w:r>
                </w:p>
              </w:tc>
            </w:tr>
          </w:tbl>
          <w:p w:rsidR="004D24C9" w:rsidRPr="004D24C9" w:rsidRDefault="004D24C9" w:rsidP="004D24C9">
            <w:pPr>
              <w:spacing w:after="0" w:line="240" w:lineRule="auto"/>
              <w:rPr>
                <w:rFonts w:ascii="Arial" w:eastAsia="Times New Roman" w:hAnsi="Arial" w:cs="Arial"/>
                <w:vanish/>
                <w:color w:val="000000"/>
                <w:sz w:val="21"/>
                <w:szCs w:val="21"/>
                <w:lang w:eastAsia="ru-RU"/>
              </w:rPr>
            </w:pP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0"/>
              <w:gridCol w:w="6687"/>
              <w:gridCol w:w="2011"/>
            </w:tblGrid>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Кратность выполнения</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 </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А15.07.002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Наложение повязки при операциях на органах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 </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А16.01.004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Хирургическая обработка раны или инфицированной ткани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 </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A16.07.001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Удаление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 </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А16.07.024</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Операция удаления непрорезавшегося, дистопированного или сверхкомплектного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 </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А16.07.058</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Лечение перикоронита (промывание, рассечение или иссечение капюшона)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 </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А17.07.001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Электрофорез лекарственных препаратов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 </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А17.07.003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 </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А17.07.005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Магнитотерапия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 </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А17.07.007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Дарсонвализация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 </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А17.07.008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Флюктуоризация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 </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А17.07.009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Воздействие электрическими полями (КВЧ)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 </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А17.07.010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Воздействие токами надтональной частоты</w:t>
                  </w:r>
                  <w:r w:rsidRPr="004D24C9">
                    <w:rPr>
                      <w:rFonts w:ascii="Arial" w:eastAsia="Times New Roman" w:hAnsi="Arial" w:cs="Arial"/>
                      <w:sz w:val="21"/>
                      <w:szCs w:val="21"/>
                      <w:lang w:eastAsia="ru-RU"/>
                    </w:rPr>
                    <w:br/>
                    <w:t>(ультратонотерапия)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 </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А17.07.011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Воздействие токами ультравысокой частоты</w:t>
                  </w:r>
                  <w:r w:rsidRPr="004D24C9">
                    <w:rPr>
                      <w:rFonts w:ascii="Arial" w:eastAsia="Times New Roman" w:hAnsi="Arial" w:cs="Arial"/>
                      <w:sz w:val="21"/>
                      <w:szCs w:val="21"/>
                      <w:lang w:eastAsia="ru-RU"/>
                    </w:rPr>
                    <w:br/>
                    <w:t>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 </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А17.07.012</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Ультравысокочастотная индуктотермия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 </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А17.07.013</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Воздействие магнитными полями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 </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В01.003.004.004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 </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В01.054.001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Осмотр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 </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В01.003.004.002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 </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lastRenderedPageBreak/>
                    <w:t>В01.003.004.005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 </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В01.054.001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 </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В01.067.002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 </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А11.07.011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Инъекционное введение лекарственных средств в челюстно-лицевую область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 </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А16.07.011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Вскрытие подслизистого или поднадкостничного очага воспаления (рассечение капюшона)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 </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 </w:t>
                  </w:r>
                </w:p>
              </w:tc>
            </w:tr>
          </w:tbl>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Лекарственная помощь (указать применяемый препарат):</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Осложнения лекарственной терапии (указать проявления):</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Наименование препарата, их вызвавшего:</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Исход (по классификатору исходов):</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Информация о пациенте передана в учреждение, мониторирующее Протокол:</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(название учреждения) (дата)</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612"/>
              <w:gridCol w:w="4797"/>
              <w:gridCol w:w="1320"/>
              <w:gridCol w:w="1089"/>
              <w:gridCol w:w="1630"/>
            </w:tblGrid>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120" w:line="240" w:lineRule="atLeast"/>
                    <w:rPr>
                      <w:rFonts w:ascii="Arial" w:eastAsia="Times New Roman" w:hAnsi="Arial" w:cs="Arial"/>
                      <w:sz w:val="21"/>
                      <w:szCs w:val="21"/>
                      <w:lang w:eastAsia="ru-RU"/>
                    </w:rPr>
                  </w:pPr>
                  <w:r w:rsidRPr="004D24C9">
                    <w:rPr>
                      <w:rFonts w:ascii="Arial" w:eastAsia="Times New Roman" w:hAnsi="Arial" w:cs="Arial"/>
                      <w:sz w:val="21"/>
                      <w:szCs w:val="21"/>
                      <w:lang w:eastAsia="ru-RU"/>
                    </w:rPr>
                    <w:t>Полнота выполнения обязательного перечня немедикаментозной помощи</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да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ПРИМЕЧАНИЕ</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120" w:line="240" w:lineRule="atLeast"/>
                    <w:rPr>
                      <w:rFonts w:ascii="Arial" w:eastAsia="Times New Roman" w:hAnsi="Arial" w:cs="Arial"/>
                      <w:sz w:val="21"/>
                      <w:szCs w:val="21"/>
                      <w:lang w:eastAsia="ru-RU"/>
                    </w:rPr>
                  </w:pPr>
                  <w:r w:rsidRPr="004D24C9">
                    <w:rPr>
                      <w:rFonts w:ascii="Arial" w:eastAsia="Times New Roman" w:hAnsi="Arial" w:cs="Arial"/>
                      <w:sz w:val="21"/>
                      <w:szCs w:val="21"/>
                      <w:lang w:eastAsia="ru-RU"/>
                    </w:rPr>
                    <w:t>Выполнение сроков оказания медицинских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да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 </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120" w:line="240" w:lineRule="atLeast"/>
                    <w:rPr>
                      <w:rFonts w:ascii="Arial" w:eastAsia="Times New Roman" w:hAnsi="Arial" w:cs="Arial"/>
                      <w:sz w:val="21"/>
                      <w:szCs w:val="21"/>
                      <w:lang w:eastAsia="ru-RU"/>
                    </w:rPr>
                  </w:pPr>
                  <w:r w:rsidRPr="004D24C9">
                    <w:rPr>
                      <w:rFonts w:ascii="Arial" w:eastAsia="Times New Roman" w:hAnsi="Arial" w:cs="Arial"/>
                      <w:sz w:val="21"/>
                      <w:szCs w:val="21"/>
                      <w:lang w:eastAsia="ru-RU"/>
                    </w:rPr>
                    <w:t>Полнота выполнения обязательного перечня лекарственного ассортимента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да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 </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120" w:line="240" w:lineRule="atLeast"/>
                    <w:rPr>
                      <w:rFonts w:ascii="Arial" w:eastAsia="Times New Roman" w:hAnsi="Arial" w:cs="Arial"/>
                      <w:sz w:val="21"/>
                      <w:szCs w:val="21"/>
                      <w:lang w:eastAsia="ru-RU"/>
                    </w:rPr>
                  </w:pPr>
                  <w:r w:rsidRPr="004D24C9">
                    <w:rPr>
                      <w:rFonts w:ascii="Arial" w:eastAsia="Times New Roman" w:hAnsi="Arial" w:cs="Arial"/>
                      <w:sz w:val="21"/>
                      <w:szCs w:val="21"/>
                      <w:lang w:eastAsia="ru-RU"/>
                    </w:rPr>
                    <w:t>Соответствие лечения требованиям протокола по срокам/продолжительности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да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 </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120" w:line="240" w:lineRule="atLeast"/>
                    <w:rPr>
                      <w:rFonts w:ascii="Arial" w:eastAsia="Times New Roman" w:hAnsi="Arial" w:cs="Arial"/>
                      <w:sz w:val="21"/>
                      <w:szCs w:val="21"/>
                      <w:lang w:eastAsia="ru-RU"/>
                    </w:rPr>
                  </w:pPr>
                  <w:r w:rsidRPr="004D24C9">
                    <w:rPr>
                      <w:rFonts w:ascii="Arial" w:eastAsia="Times New Roman" w:hAnsi="Arial" w:cs="Arial"/>
                      <w:sz w:val="21"/>
                      <w:szCs w:val="21"/>
                      <w:lang w:eastAsia="ru-RU"/>
                    </w:rPr>
                    <w:t>Комментарии:</w:t>
                  </w:r>
                </w:p>
              </w:tc>
            </w:tr>
            <w:tr w:rsidR="004D24C9" w:rsidRPr="004D24C9">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 </w:t>
                  </w:r>
                </w:p>
              </w:tc>
            </w:tr>
            <w:tr w:rsidR="004D24C9" w:rsidRPr="004D24C9">
              <w:tc>
                <w:tcPr>
                  <w:tcW w:w="0" w:type="auto"/>
                  <w:vMerge/>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 </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 </w:t>
                  </w:r>
                </w:p>
              </w:tc>
            </w:tr>
            <w:tr w:rsidR="004D24C9" w:rsidRPr="004D24C9">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120" w:line="240" w:lineRule="atLeast"/>
                    <w:rPr>
                      <w:rFonts w:ascii="Arial" w:eastAsia="Times New Roman" w:hAnsi="Arial" w:cs="Arial"/>
                      <w:sz w:val="21"/>
                      <w:szCs w:val="21"/>
                      <w:lang w:eastAsia="ru-RU"/>
                    </w:rPr>
                  </w:pPr>
                  <w:r w:rsidRPr="004D24C9">
                    <w:rPr>
                      <w:rFonts w:ascii="Arial" w:eastAsia="Times New Roman" w:hAnsi="Arial" w:cs="Arial"/>
                      <w:sz w:val="21"/>
                      <w:szCs w:val="21"/>
                      <w:lang w:eastAsia="ru-RU"/>
                    </w:rPr>
                    <w:t>ЗАКЛЮЧЕНИЕ</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 </w:t>
                  </w:r>
                </w:p>
              </w:tc>
            </w:tr>
            <w:tr w:rsidR="004D24C9" w:rsidRPr="004D24C9">
              <w:tc>
                <w:tcPr>
                  <w:tcW w:w="0" w:type="auto"/>
                  <w:vMerge/>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 </w:t>
                  </w:r>
                </w:p>
              </w:tc>
            </w:tr>
            <w:tr w:rsidR="004D24C9" w:rsidRPr="004D24C9">
              <w:tc>
                <w:tcPr>
                  <w:tcW w:w="0" w:type="auto"/>
                  <w:vMerge/>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 </w:t>
                  </w:r>
                </w:p>
              </w:tc>
            </w:tr>
            <w:tr w:rsidR="004D24C9" w:rsidRPr="004D24C9">
              <w:tc>
                <w:tcPr>
                  <w:tcW w:w="0" w:type="auto"/>
                  <w:vMerge/>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 </w:t>
                  </w:r>
                </w:p>
              </w:tc>
            </w:tr>
            <w:tr w:rsidR="004D24C9" w:rsidRPr="004D24C9">
              <w:tc>
                <w:tcPr>
                  <w:tcW w:w="0" w:type="auto"/>
                  <w:vMerge/>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 </w:t>
                  </w:r>
                </w:p>
              </w:tc>
            </w:tr>
            <w:tr w:rsidR="004D24C9" w:rsidRPr="004D24C9">
              <w:tc>
                <w:tcPr>
                  <w:tcW w:w="0" w:type="auto"/>
                  <w:vMerge/>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(дата)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(подпись)</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 </w:t>
                  </w:r>
                </w:p>
              </w:tc>
            </w:tr>
            <w:tr w:rsidR="004D24C9" w:rsidRPr="004D24C9">
              <w:tc>
                <w:tcPr>
                  <w:tcW w:w="0" w:type="auto"/>
                  <w:vMerge/>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 </w:t>
                  </w:r>
                </w:p>
              </w:tc>
            </w:tr>
          </w:tbl>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Подпись лица, ответственного за мониторирование протокола в медицинском учреждении:</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 </w:t>
            </w:r>
          </w:p>
          <w:p w:rsidR="004D24C9" w:rsidRPr="004D24C9" w:rsidRDefault="004D24C9" w:rsidP="004D24C9">
            <w:pPr>
              <w:spacing w:after="150" w:line="240" w:lineRule="auto"/>
              <w:jc w:val="center"/>
              <w:outlineLvl w:val="2"/>
              <w:rPr>
                <w:rFonts w:ascii="Arial" w:eastAsia="Times New Roman" w:hAnsi="Arial" w:cs="Arial"/>
                <w:b/>
                <w:bCs/>
                <w:color w:val="904030"/>
                <w:sz w:val="23"/>
                <w:szCs w:val="23"/>
                <w:lang w:eastAsia="ru-RU"/>
              </w:rPr>
            </w:pPr>
            <w:r w:rsidRPr="004D24C9">
              <w:rPr>
                <w:rFonts w:ascii="Arial" w:eastAsia="Times New Roman" w:hAnsi="Arial" w:cs="Arial"/>
                <w:b/>
                <w:bCs/>
                <w:color w:val="904030"/>
                <w:sz w:val="23"/>
                <w:szCs w:val="23"/>
                <w:lang w:eastAsia="ru-RU"/>
              </w:rPr>
              <w:t>Приложение 5</w:t>
            </w:r>
          </w:p>
          <w:p w:rsidR="004D24C9" w:rsidRPr="004D24C9" w:rsidRDefault="004D24C9" w:rsidP="004D24C9">
            <w:pPr>
              <w:spacing w:after="150" w:line="240" w:lineRule="auto"/>
              <w:jc w:val="center"/>
              <w:outlineLvl w:val="1"/>
              <w:rPr>
                <w:rFonts w:ascii="Arial" w:eastAsia="Times New Roman" w:hAnsi="Arial" w:cs="Arial"/>
                <w:b/>
                <w:bCs/>
                <w:color w:val="A00000"/>
                <w:sz w:val="27"/>
                <w:szCs w:val="27"/>
                <w:lang w:eastAsia="ru-RU"/>
              </w:rPr>
            </w:pPr>
            <w:r w:rsidRPr="004D24C9">
              <w:rPr>
                <w:rFonts w:ascii="Arial" w:eastAsia="Times New Roman" w:hAnsi="Arial" w:cs="Arial"/>
                <w:b/>
                <w:bCs/>
                <w:color w:val="A00000"/>
                <w:sz w:val="27"/>
                <w:szCs w:val="27"/>
                <w:lang w:eastAsia="ru-RU"/>
              </w:rPr>
              <w:lastRenderedPageBreak/>
              <w:t>Критерии оценки качества оказания медицинской помощи</w:t>
            </w:r>
            <w:r w:rsidRPr="004D24C9">
              <w:rPr>
                <w:rFonts w:ascii="Arial" w:eastAsia="Times New Roman" w:hAnsi="Arial" w:cs="Arial"/>
                <w:b/>
                <w:bCs/>
                <w:color w:val="A00000"/>
                <w:sz w:val="27"/>
                <w:szCs w:val="27"/>
                <w:lang w:eastAsia="ru-RU"/>
              </w:rPr>
              <w:br/>
              <w:t>к Клиническим рекомендациям (протоколам лечения) «Перикоронит»</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26"/>
              <w:gridCol w:w="9197"/>
              <w:gridCol w:w="410"/>
              <w:gridCol w:w="515"/>
            </w:tblGrid>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b/>
                      <w:bCs/>
                      <w:sz w:val="21"/>
                      <w:szCs w:val="21"/>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b/>
                      <w:bCs/>
                      <w:sz w:val="21"/>
                      <w:szCs w:val="21"/>
                      <w:lang w:eastAsia="ru-RU"/>
                    </w:rPr>
                    <w:t>Событийные (смысловые, содержательные, процессные) критерии качества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 </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Проводилось ли при постановки диагноза: сбор жалоб и анамнеза, визуальный осмотр, пальпация ЧЛО, перкуссия зубов, определение прикуса, пародонтальных и индексов гигиены, степени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Нет</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Соответствует ли план лечения поставленному диагнозу</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Нет</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Проводились ли мероприятия по устранению факторов, обусловивших возникновение заболевания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Нет</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Нет</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b/>
                      <w:bCs/>
                      <w:sz w:val="21"/>
                      <w:szCs w:val="21"/>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b/>
                      <w:bCs/>
                      <w:sz w:val="21"/>
                      <w:szCs w:val="21"/>
                      <w:lang w:eastAsia="ru-RU"/>
                    </w:rPr>
                    <w:t>Временные критерии качества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 </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Отсутствие осложнений после хирургических вмешательств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Нет</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Динамическое наблюдение каждые полгода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Нет</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Профилактическая гигиена рта 2 раза в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Нет</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b/>
                      <w:bCs/>
                      <w:sz w:val="21"/>
                      <w:szCs w:val="21"/>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b/>
                      <w:bCs/>
                      <w:sz w:val="21"/>
                      <w:szCs w:val="21"/>
                      <w:lang w:eastAsia="ru-RU"/>
                    </w:rPr>
                    <w:t>Результативные критерии качества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 </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Восстановление функций зубочелюстной системы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Нет</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Улучшение качества жизни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Нет</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b/>
                      <w:bCs/>
                      <w:sz w:val="21"/>
                      <w:szCs w:val="21"/>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b/>
                      <w:bCs/>
                      <w:sz w:val="21"/>
                      <w:szCs w:val="21"/>
                      <w:lang w:eastAsia="ru-RU"/>
                    </w:rPr>
                    <w:t>Правильность и полнота заполнения медицинской 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 </w:t>
                  </w:r>
                </w:p>
              </w:tc>
            </w:tr>
            <w:tr w:rsidR="004D24C9" w:rsidRPr="004D24C9">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Правильность и полнота заполнения медицинской 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C9" w:rsidRPr="004D24C9" w:rsidRDefault="004D24C9" w:rsidP="004D24C9">
                  <w:pPr>
                    <w:spacing w:after="0" w:line="240" w:lineRule="auto"/>
                    <w:rPr>
                      <w:rFonts w:ascii="Arial" w:eastAsia="Times New Roman" w:hAnsi="Arial" w:cs="Arial"/>
                      <w:sz w:val="21"/>
                      <w:szCs w:val="21"/>
                      <w:lang w:eastAsia="ru-RU"/>
                    </w:rPr>
                  </w:pPr>
                  <w:r w:rsidRPr="004D24C9">
                    <w:rPr>
                      <w:rFonts w:ascii="Arial" w:eastAsia="Times New Roman" w:hAnsi="Arial" w:cs="Arial"/>
                      <w:sz w:val="21"/>
                      <w:szCs w:val="21"/>
                      <w:lang w:eastAsia="ru-RU"/>
                    </w:rPr>
                    <w:t>Нет</w:t>
                  </w:r>
                </w:p>
              </w:tc>
            </w:tr>
          </w:tbl>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 </w:t>
            </w:r>
          </w:p>
          <w:p w:rsidR="004D24C9" w:rsidRPr="004D24C9" w:rsidRDefault="004D24C9" w:rsidP="004D24C9">
            <w:pPr>
              <w:spacing w:after="150" w:line="240" w:lineRule="auto"/>
              <w:jc w:val="center"/>
              <w:outlineLvl w:val="2"/>
              <w:rPr>
                <w:rFonts w:ascii="Arial" w:eastAsia="Times New Roman" w:hAnsi="Arial" w:cs="Arial"/>
                <w:b/>
                <w:bCs/>
                <w:color w:val="904030"/>
                <w:sz w:val="23"/>
                <w:szCs w:val="23"/>
                <w:lang w:eastAsia="ru-RU"/>
              </w:rPr>
            </w:pPr>
            <w:r w:rsidRPr="004D24C9">
              <w:rPr>
                <w:rFonts w:ascii="Arial" w:eastAsia="Times New Roman" w:hAnsi="Arial" w:cs="Arial"/>
                <w:b/>
                <w:bCs/>
                <w:color w:val="904030"/>
                <w:sz w:val="23"/>
                <w:szCs w:val="23"/>
                <w:lang w:eastAsia="ru-RU"/>
              </w:rPr>
              <w:t>Приложение 6</w:t>
            </w:r>
          </w:p>
          <w:p w:rsidR="004D24C9" w:rsidRPr="004D24C9" w:rsidRDefault="004D24C9" w:rsidP="004D24C9">
            <w:pPr>
              <w:spacing w:after="150" w:line="240" w:lineRule="auto"/>
              <w:jc w:val="center"/>
              <w:outlineLvl w:val="1"/>
              <w:rPr>
                <w:rFonts w:ascii="Arial" w:eastAsia="Times New Roman" w:hAnsi="Arial" w:cs="Arial"/>
                <w:b/>
                <w:bCs/>
                <w:color w:val="A00000"/>
                <w:sz w:val="27"/>
                <w:szCs w:val="27"/>
                <w:lang w:eastAsia="ru-RU"/>
              </w:rPr>
            </w:pPr>
            <w:r w:rsidRPr="004D24C9">
              <w:rPr>
                <w:rFonts w:ascii="Arial" w:eastAsia="Times New Roman" w:hAnsi="Arial" w:cs="Arial"/>
                <w:b/>
                <w:bCs/>
                <w:color w:val="A00000"/>
                <w:sz w:val="27"/>
                <w:szCs w:val="27"/>
                <w:lang w:eastAsia="ru-RU"/>
              </w:rPr>
              <w:t>Анкета пациента</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ФИО__________________________________________ Дата заполнения</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Как Вы оцениваете Ваше общее самочувствие на сегодняшний день?</w:t>
            </w:r>
          </w:p>
          <w:p w:rsidR="004D24C9" w:rsidRPr="004D24C9" w:rsidRDefault="004D24C9" w:rsidP="004D24C9">
            <w:pPr>
              <w:spacing w:after="120" w:line="240" w:lineRule="atLeast"/>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Отметьте, пожалуйста, на шкале значение, соответствующее состоянию Вашего здоровья.</w:t>
            </w:r>
          </w:p>
          <w:p w:rsidR="004D24C9" w:rsidRPr="004D24C9" w:rsidRDefault="004D24C9" w:rsidP="004D24C9">
            <w:pPr>
              <w:spacing w:after="150" w:line="240" w:lineRule="auto"/>
              <w:outlineLvl w:val="2"/>
              <w:rPr>
                <w:rFonts w:ascii="Arial" w:eastAsia="Times New Roman" w:hAnsi="Arial" w:cs="Arial"/>
                <w:b/>
                <w:bCs/>
                <w:color w:val="904030"/>
                <w:sz w:val="23"/>
                <w:szCs w:val="23"/>
                <w:lang w:eastAsia="ru-RU"/>
              </w:rPr>
            </w:pPr>
            <w:r w:rsidRPr="004D24C9">
              <w:rPr>
                <w:rFonts w:ascii="Arial" w:eastAsia="Times New Roman" w:hAnsi="Arial" w:cs="Arial"/>
                <w:b/>
                <w:bCs/>
                <w:color w:val="904030"/>
                <w:sz w:val="23"/>
                <w:szCs w:val="23"/>
                <w:lang w:eastAsia="ru-RU"/>
              </w:rPr>
              <w:t> </w:t>
            </w:r>
          </w:p>
          <w:p w:rsidR="004D24C9" w:rsidRPr="004D24C9" w:rsidRDefault="004D24C9" w:rsidP="004D24C9">
            <w:pPr>
              <w:spacing w:after="150" w:line="240" w:lineRule="auto"/>
              <w:outlineLvl w:val="2"/>
              <w:rPr>
                <w:rFonts w:ascii="Arial" w:eastAsia="Times New Roman" w:hAnsi="Arial" w:cs="Arial"/>
                <w:b/>
                <w:bCs/>
                <w:color w:val="904030"/>
                <w:sz w:val="23"/>
                <w:szCs w:val="23"/>
                <w:lang w:eastAsia="ru-RU"/>
              </w:rPr>
            </w:pPr>
            <w:r w:rsidRPr="004D24C9">
              <w:rPr>
                <w:rFonts w:ascii="Arial" w:eastAsia="Times New Roman" w:hAnsi="Arial" w:cs="Arial"/>
                <w:b/>
                <w:bCs/>
                <w:color w:val="904030"/>
                <w:sz w:val="23"/>
                <w:szCs w:val="23"/>
                <w:lang w:eastAsia="ru-RU"/>
              </w:rPr>
              <w:t>Список использованной литературы:</w:t>
            </w:r>
          </w:p>
          <w:p w:rsidR="004D24C9" w:rsidRPr="004D24C9" w:rsidRDefault="004D24C9" w:rsidP="004D24C9">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Артюшкевич А.С. Воспалительные заболевания и травмы челюстно-лицевой области. Минск, Беларусь, 2001 г.</w:t>
            </w:r>
          </w:p>
          <w:p w:rsidR="004D24C9" w:rsidRPr="004D24C9" w:rsidRDefault="004D24C9" w:rsidP="004D24C9">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Аснина С.А. Сравнительная характеристика послеоперационного течения у больных после удаления ретенированных третьих моляров/ С.А. Аснина, Н.В.Шишкова, Л.Г. Мазур, Н.М. Лазарихина, А.Ю. Дробышев// Стоматология для всех/-2015.-№3.-C.24-26.</w:t>
            </w:r>
          </w:p>
          <w:p w:rsidR="004D24C9" w:rsidRPr="004D24C9" w:rsidRDefault="004D24C9" w:rsidP="004D24C9">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Афанасьев А.А. Хирургическая стоматология/В.В. Афанасьев.-Изд-во «ГЭОТАР-МЕДИА», 2015.-880с.11ё</w:t>
            </w:r>
          </w:p>
          <w:p w:rsidR="004D24C9" w:rsidRPr="004D24C9" w:rsidRDefault="004D24C9" w:rsidP="004D24C9">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В.М. Безрукова, Т. Г. Робустова Руководство по хирургической стоматологии и челюстно-лицевой хирургии, том 1. Москва, «Медицина», 2000 г.</w:t>
            </w:r>
          </w:p>
          <w:p w:rsidR="004D24C9" w:rsidRPr="004D24C9" w:rsidRDefault="004D24C9" w:rsidP="004D24C9">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Васильев Г.А., Робустова Т. Г. Хирургическая стоматология.-1981.</w:t>
            </w:r>
          </w:p>
          <w:p w:rsidR="004D24C9" w:rsidRPr="004D24C9" w:rsidRDefault="004D24C9" w:rsidP="004D24C9">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Кулаков А.А., Робустова Т.Г., Неробеев А.И. Хирургическая стоматология и челюстно-лицевая хирургия: национальное руководство.-2010.</w:t>
            </w:r>
          </w:p>
          <w:p w:rsidR="004D24C9" w:rsidRPr="004D24C9" w:rsidRDefault="004D24C9" w:rsidP="004D24C9">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Леус П.А., Горегляд А.А., Чудакова И.О. Заболевание зубов и полости рта.-1998.</w:t>
            </w:r>
          </w:p>
          <w:p w:rsidR="004D24C9" w:rsidRPr="004D24C9" w:rsidRDefault="004D24C9" w:rsidP="004D24C9">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Нагих, А.В. Эффективность электрохирургии в лечении перикоронита и гиперпластических образований слизистой оболочки полости рта: дисс. …канд. Мед. наук: 14.00.21 / Нагих А.В.- Омск, 2007.- 124 с.</w:t>
            </w:r>
          </w:p>
          <w:p w:rsidR="004D24C9" w:rsidRPr="004D24C9" w:rsidRDefault="004D24C9" w:rsidP="004D24C9">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Национальный стандарт РФ ГОСТ Р 56034-2014"Клинические рекомендации (протоколы лечения). Общие положения"(утв. приказом Федерального агентства по техническому регулированию и метрологии Российской Федерации от 04.06.2014 г. N 503-ст).-М:Стандартформ, 2014.-17с.</w:t>
            </w:r>
          </w:p>
          <w:p w:rsidR="004D24C9" w:rsidRPr="004D24C9" w:rsidRDefault="004D24C9" w:rsidP="004D24C9">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Постановление Правительства Российской Федерации «О программе государственных гарантий бесплатного оказания гражданам медицинской помощи на 2013 год и на плановый период 2014 и 2015 годов» от 26.10.2012 г. № 1074.</w:t>
            </w:r>
          </w:p>
          <w:p w:rsidR="004D24C9" w:rsidRPr="004D24C9" w:rsidRDefault="004D24C9" w:rsidP="004D24C9">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Постановление Правительства Российской Федерации «О мерах по стабилизации и развитию здравоохранения и медицинской науки в Российской Федерации» от 05.ноября 1997 г. № 1387 (Собрание законодательства Российской Федерации, 1997, № 46, ст. 5312).</w:t>
            </w:r>
          </w:p>
          <w:p w:rsidR="004D24C9" w:rsidRPr="004D24C9" w:rsidRDefault="004D24C9" w:rsidP="004D24C9">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Приказ Миинздравсоцразвития России «Об утверждении Порядка оказания медицинской помощи взрослому населению при стоматологических заболеваниях» от 07.12.2011 г.№1496н.</w:t>
            </w:r>
          </w:p>
          <w:p w:rsidR="004D24C9" w:rsidRPr="004D24C9" w:rsidRDefault="004D24C9" w:rsidP="004D24C9">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Приказ Минздравсоцразвития России «Об утверждении номенклатуры медицинских услуг» от 27. декабря 2011 г. № 1664н.</w:t>
            </w:r>
          </w:p>
          <w:p w:rsidR="004D24C9" w:rsidRPr="004D24C9" w:rsidRDefault="004D24C9" w:rsidP="004D24C9">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Робустова Т.Г. Хирургическая стоматология.-2001.</w:t>
            </w:r>
          </w:p>
          <w:p w:rsidR="004D24C9" w:rsidRPr="004D24C9" w:rsidRDefault="004D24C9" w:rsidP="004D24C9">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Робустова Т.Г. Хирургическая стоматология.-2010.</w:t>
            </w:r>
          </w:p>
          <w:p w:rsidR="004D24C9" w:rsidRPr="004D24C9" w:rsidRDefault="004D24C9" w:rsidP="004D24C9">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Тимофеев А.А. Основы челюстно-лицевой хирургии.-2007.</w:t>
            </w:r>
          </w:p>
          <w:p w:rsidR="004D24C9" w:rsidRPr="004D24C9" w:rsidRDefault="004D24C9" w:rsidP="004D24C9">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Федеральный закон «Об основах охраны здоровья граждан в Российской Федерации» от 21.11.2011 г. №323-ФЗ (Собрание законодательства Российской Федерации, 2011, №48, ст. 6724).</w:t>
            </w:r>
          </w:p>
          <w:p w:rsidR="004D24C9" w:rsidRPr="004D24C9" w:rsidRDefault="004D24C9" w:rsidP="004D24C9">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Шалумов А.З. Лечение контрактуры височно-нижнечелюстного сустава, развившейся вследствие сочетанной черепно-лицевой травмы/ А.З. Шалумов, А.Э. Талыпов //Нейрохирургия, № 1, 2015.-№1.-С.87-89.</w:t>
            </w:r>
          </w:p>
          <w:p w:rsidR="004D24C9" w:rsidRPr="004D24C9" w:rsidRDefault="004D24C9" w:rsidP="004D24C9">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4D24C9">
              <w:rPr>
                <w:rFonts w:ascii="Arial" w:eastAsia="Times New Roman" w:hAnsi="Arial" w:cs="Arial"/>
                <w:color w:val="000000"/>
                <w:sz w:val="21"/>
                <w:szCs w:val="21"/>
                <w:lang w:eastAsia="ru-RU"/>
              </w:rPr>
              <w:t>Шевела Т.В., Чижик Т. А. Хирургические методы лечения хронического перикоронита на амбулаторном приеме / //Вестник Совета молодых учёных и специалистов Челябинской области.- 2016.- № 1 (12).-Том 1.- С.52-54.</w:t>
            </w:r>
          </w:p>
        </w:tc>
      </w:tr>
    </w:tbl>
    <w:p w:rsidR="00E97283" w:rsidRDefault="00E97283"/>
    <w:sectPr w:rsidR="00E97283" w:rsidSect="004D24C9">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5401"/>
    <w:multiLevelType w:val="multilevel"/>
    <w:tmpl w:val="03E6C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030939"/>
    <w:multiLevelType w:val="multilevel"/>
    <w:tmpl w:val="E8548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151386"/>
    <w:multiLevelType w:val="multilevel"/>
    <w:tmpl w:val="53C2C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F85CEC"/>
    <w:multiLevelType w:val="multilevel"/>
    <w:tmpl w:val="39AC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9D01FC"/>
    <w:multiLevelType w:val="multilevel"/>
    <w:tmpl w:val="BF1AF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9D042C"/>
    <w:multiLevelType w:val="multilevel"/>
    <w:tmpl w:val="99E6A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4B50DC"/>
    <w:multiLevelType w:val="multilevel"/>
    <w:tmpl w:val="85ACB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167E58"/>
    <w:multiLevelType w:val="multilevel"/>
    <w:tmpl w:val="B6685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A9C6EF7"/>
    <w:multiLevelType w:val="multilevel"/>
    <w:tmpl w:val="868AF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0718EA"/>
    <w:multiLevelType w:val="multilevel"/>
    <w:tmpl w:val="13621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31430A"/>
    <w:multiLevelType w:val="multilevel"/>
    <w:tmpl w:val="466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8A26C8"/>
    <w:multiLevelType w:val="multilevel"/>
    <w:tmpl w:val="E0DE3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6D7008"/>
    <w:multiLevelType w:val="multilevel"/>
    <w:tmpl w:val="58702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8809EF"/>
    <w:multiLevelType w:val="multilevel"/>
    <w:tmpl w:val="85463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1"/>
  </w:num>
  <w:num w:numId="4">
    <w:abstractNumId w:val="0"/>
  </w:num>
  <w:num w:numId="5">
    <w:abstractNumId w:val="2"/>
  </w:num>
  <w:num w:numId="6">
    <w:abstractNumId w:val="12"/>
  </w:num>
  <w:num w:numId="7">
    <w:abstractNumId w:val="11"/>
  </w:num>
  <w:num w:numId="8">
    <w:abstractNumId w:val="13"/>
  </w:num>
  <w:num w:numId="9">
    <w:abstractNumId w:val="8"/>
  </w:num>
  <w:num w:numId="10">
    <w:abstractNumId w:val="9"/>
  </w:num>
  <w:num w:numId="11">
    <w:abstractNumId w:val="7"/>
  </w:num>
  <w:num w:numId="12">
    <w:abstractNumId w:val="4"/>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4C9"/>
    <w:rsid w:val="004D24C9"/>
    <w:rsid w:val="00E97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D24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D24C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D24C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24C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D24C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D24C9"/>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4D24C9"/>
  </w:style>
  <w:style w:type="character" w:styleId="a3">
    <w:name w:val="Hyperlink"/>
    <w:basedOn w:val="a0"/>
    <w:uiPriority w:val="99"/>
    <w:semiHidden/>
    <w:unhideWhenUsed/>
    <w:rsid w:val="004D24C9"/>
    <w:rPr>
      <w:color w:val="0000FF"/>
      <w:u w:val="single"/>
    </w:rPr>
  </w:style>
  <w:style w:type="character" w:styleId="a4">
    <w:name w:val="FollowedHyperlink"/>
    <w:basedOn w:val="a0"/>
    <w:uiPriority w:val="99"/>
    <w:semiHidden/>
    <w:unhideWhenUsed/>
    <w:rsid w:val="004D24C9"/>
    <w:rPr>
      <w:color w:val="800080"/>
      <w:u w:val="single"/>
    </w:rPr>
  </w:style>
  <w:style w:type="character" w:styleId="a5">
    <w:name w:val="Strong"/>
    <w:basedOn w:val="a0"/>
    <w:uiPriority w:val="22"/>
    <w:qFormat/>
    <w:rsid w:val="004D24C9"/>
    <w:rPr>
      <w:b/>
      <w:bCs/>
    </w:rPr>
  </w:style>
  <w:style w:type="character" w:customStyle="1" w:styleId="b-share">
    <w:name w:val="b-share"/>
    <w:basedOn w:val="a0"/>
    <w:rsid w:val="004D24C9"/>
  </w:style>
  <w:style w:type="character" w:customStyle="1" w:styleId="b-share-icon">
    <w:name w:val="b-share-icon"/>
    <w:basedOn w:val="a0"/>
    <w:rsid w:val="004D24C9"/>
  </w:style>
  <w:style w:type="paragraph" w:styleId="a6">
    <w:name w:val="Normal (Web)"/>
    <w:basedOn w:val="a"/>
    <w:uiPriority w:val="99"/>
    <w:unhideWhenUsed/>
    <w:rsid w:val="004D24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4D24C9"/>
    <w:rPr>
      <w:i/>
      <w:iCs/>
    </w:rPr>
  </w:style>
  <w:style w:type="paragraph" w:styleId="a8">
    <w:name w:val="Balloon Text"/>
    <w:basedOn w:val="a"/>
    <w:link w:val="a9"/>
    <w:uiPriority w:val="99"/>
    <w:semiHidden/>
    <w:unhideWhenUsed/>
    <w:rsid w:val="004D24C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D24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D24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D24C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D24C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24C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D24C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D24C9"/>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4D24C9"/>
  </w:style>
  <w:style w:type="character" w:styleId="a3">
    <w:name w:val="Hyperlink"/>
    <w:basedOn w:val="a0"/>
    <w:uiPriority w:val="99"/>
    <w:semiHidden/>
    <w:unhideWhenUsed/>
    <w:rsid w:val="004D24C9"/>
    <w:rPr>
      <w:color w:val="0000FF"/>
      <w:u w:val="single"/>
    </w:rPr>
  </w:style>
  <w:style w:type="character" w:styleId="a4">
    <w:name w:val="FollowedHyperlink"/>
    <w:basedOn w:val="a0"/>
    <w:uiPriority w:val="99"/>
    <w:semiHidden/>
    <w:unhideWhenUsed/>
    <w:rsid w:val="004D24C9"/>
    <w:rPr>
      <w:color w:val="800080"/>
      <w:u w:val="single"/>
    </w:rPr>
  </w:style>
  <w:style w:type="character" w:styleId="a5">
    <w:name w:val="Strong"/>
    <w:basedOn w:val="a0"/>
    <w:uiPriority w:val="22"/>
    <w:qFormat/>
    <w:rsid w:val="004D24C9"/>
    <w:rPr>
      <w:b/>
      <w:bCs/>
    </w:rPr>
  </w:style>
  <w:style w:type="character" w:customStyle="1" w:styleId="b-share">
    <w:name w:val="b-share"/>
    <w:basedOn w:val="a0"/>
    <w:rsid w:val="004D24C9"/>
  </w:style>
  <w:style w:type="character" w:customStyle="1" w:styleId="b-share-icon">
    <w:name w:val="b-share-icon"/>
    <w:basedOn w:val="a0"/>
    <w:rsid w:val="004D24C9"/>
  </w:style>
  <w:style w:type="paragraph" w:styleId="a6">
    <w:name w:val="Normal (Web)"/>
    <w:basedOn w:val="a"/>
    <w:uiPriority w:val="99"/>
    <w:unhideWhenUsed/>
    <w:rsid w:val="004D24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4D24C9"/>
    <w:rPr>
      <w:i/>
      <w:iCs/>
    </w:rPr>
  </w:style>
  <w:style w:type="paragraph" w:styleId="a8">
    <w:name w:val="Balloon Text"/>
    <w:basedOn w:val="a"/>
    <w:link w:val="a9"/>
    <w:uiPriority w:val="99"/>
    <w:semiHidden/>
    <w:unhideWhenUsed/>
    <w:rsid w:val="004D24C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D24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042235">
      <w:bodyDiv w:val="1"/>
      <w:marLeft w:val="0"/>
      <w:marRight w:val="0"/>
      <w:marTop w:val="0"/>
      <w:marBottom w:val="0"/>
      <w:divBdr>
        <w:top w:val="none" w:sz="0" w:space="0" w:color="auto"/>
        <w:left w:val="none" w:sz="0" w:space="0" w:color="auto"/>
        <w:bottom w:val="none" w:sz="0" w:space="0" w:color="auto"/>
        <w:right w:val="none" w:sz="0" w:space="0" w:color="auto"/>
      </w:divBdr>
      <w:divsChild>
        <w:div w:id="1667787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tomatology.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tomatology.ru/star/" TargetMode="External"/><Relationship Id="rId11" Type="http://schemas.openxmlformats.org/officeDocument/2006/relationships/hyperlink" Target="https://e-stomatology.ru/director/protokols/"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9640</Words>
  <Characters>54951</Characters>
  <Application>Microsoft Office Word</Application>
  <DocSecurity>0</DocSecurity>
  <Lines>457</Lines>
  <Paragraphs>128</Paragraphs>
  <ScaleCrop>false</ScaleCrop>
  <Company/>
  <LinksUpToDate>false</LinksUpToDate>
  <CharactersWithSpaces>64463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2023-10-11T17:11:00Z</dcterms:created>
  <dcterms:modified xsi:type="dcterms:W3CDTF">2023-10-11T17:12:00Z</dcterms:modified>
</cp:coreProperties>
</file>